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Содержание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Содержание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Введение</w:t>
      </w:r>
      <w:r w:rsidRPr="002A2773">
        <w:rPr>
          <w:rFonts w:ascii="Times New Roman" w:hAnsi="Times New Roman" w:cs="Times New Roman"/>
          <w:sz w:val="28"/>
          <w:szCs w:val="28"/>
        </w:rPr>
        <w:tab/>
        <w:t>4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1. Назначение и область применения динамических насосов</w:t>
      </w:r>
      <w:r w:rsidRPr="002A2773">
        <w:rPr>
          <w:rFonts w:ascii="Times New Roman" w:hAnsi="Times New Roman" w:cs="Times New Roman"/>
          <w:sz w:val="28"/>
          <w:szCs w:val="28"/>
        </w:rPr>
        <w:tab/>
        <w:t>6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1.1. Лопастные насосы</w:t>
      </w:r>
      <w:r w:rsidRPr="002A2773">
        <w:rPr>
          <w:rFonts w:ascii="Times New Roman" w:hAnsi="Times New Roman" w:cs="Times New Roman"/>
          <w:sz w:val="28"/>
          <w:szCs w:val="28"/>
        </w:rPr>
        <w:tab/>
        <w:t>7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1.2. Современное насосное оборудование</w:t>
      </w:r>
      <w:r w:rsidRPr="002A2773">
        <w:rPr>
          <w:rFonts w:ascii="Times New Roman" w:hAnsi="Times New Roman" w:cs="Times New Roman"/>
          <w:sz w:val="28"/>
          <w:szCs w:val="28"/>
        </w:rPr>
        <w:tab/>
        <w:t>8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2. Выявление вариантов возможных решений</w:t>
      </w:r>
      <w:r w:rsidRPr="002A2773">
        <w:rPr>
          <w:rFonts w:ascii="Times New Roman" w:hAnsi="Times New Roman" w:cs="Times New Roman"/>
          <w:sz w:val="28"/>
          <w:szCs w:val="28"/>
        </w:rPr>
        <w:tab/>
        <w:t>10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2.1. Проверка вариантов возможных решений на патентную чистоту и конкурентоспособность</w:t>
      </w:r>
      <w:r w:rsidRPr="002A2773">
        <w:rPr>
          <w:rFonts w:ascii="Times New Roman" w:hAnsi="Times New Roman" w:cs="Times New Roman"/>
          <w:sz w:val="28"/>
          <w:szCs w:val="28"/>
        </w:rPr>
        <w:tab/>
        <w:t>10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2.2. Сравнительная оценка вариантов возможных решений</w:t>
      </w:r>
      <w:r w:rsidRPr="002A2773">
        <w:rPr>
          <w:rFonts w:ascii="Times New Roman" w:hAnsi="Times New Roman" w:cs="Times New Roman"/>
          <w:sz w:val="28"/>
          <w:szCs w:val="28"/>
        </w:rPr>
        <w:tab/>
        <w:t>11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2.3. Выбор оптимального варианта из возможных решений</w:t>
      </w:r>
      <w:r w:rsidRPr="002A2773">
        <w:rPr>
          <w:rFonts w:ascii="Times New Roman" w:hAnsi="Times New Roman" w:cs="Times New Roman"/>
          <w:sz w:val="28"/>
          <w:szCs w:val="28"/>
        </w:rPr>
        <w:tab/>
        <w:t>15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2.3.1. Устройство и способ работы центробежных насосов</w:t>
      </w:r>
      <w:r w:rsidRPr="002A2773">
        <w:rPr>
          <w:rFonts w:ascii="Times New Roman" w:hAnsi="Times New Roman" w:cs="Times New Roman"/>
          <w:sz w:val="28"/>
          <w:szCs w:val="28"/>
        </w:rPr>
        <w:tab/>
        <w:t>15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2.3.2. Классификация центробежных насосов</w:t>
      </w:r>
      <w:r w:rsidRPr="002A2773">
        <w:rPr>
          <w:rFonts w:ascii="Times New Roman" w:hAnsi="Times New Roman" w:cs="Times New Roman"/>
          <w:sz w:val="28"/>
          <w:szCs w:val="28"/>
        </w:rPr>
        <w:tab/>
        <w:t>18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2.3.3. Основные характеристики центробежных насосов</w:t>
      </w:r>
      <w:r w:rsidRPr="002A2773">
        <w:rPr>
          <w:rFonts w:ascii="Times New Roman" w:hAnsi="Times New Roman" w:cs="Times New Roman"/>
          <w:sz w:val="28"/>
          <w:szCs w:val="28"/>
        </w:rPr>
        <w:tab/>
        <w:t>19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2.4. Описание и обоснование выбранной конструкции</w:t>
      </w:r>
      <w:r w:rsidRPr="002A2773">
        <w:rPr>
          <w:rFonts w:ascii="Times New Roman" w:hAnsi="Times New Roman" w:cs="Times New Roman"/>
          <w:sz w:val="28"/>
          <w:szCs w:val="28"/>
        </w:rPr>
        <w:tab/>
        <w:t>20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3. Расчеты, подтверждающие работоспособность и надежность конструкции</w:t>
      </w:r>
      <w:r w:rsidRPr="002A2773">
        <w:rPr>
          <w:rFonts w:ascii="Times New Roman" w:hAnsi="Times New Roman" w:cs="Times New Roman"/>
          <w:sz w:val="28"/>
          <w:szCs w:val="28"/>
        </w:rPr>
        <w:tab/>
        <w:t>22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3.1. Расчет основных элементов парогенераторной установки</w:t>
      </w:r>
      <w:r w:rsidRPr="002A2773">
        <w:rPr>
          <w:rFonts w:ascii="Times New Roman" w:hAnsi="Times New Roman" w:cs="Times New Roman"/>
          <w:sz w:val="28"/>
          <w:szCs w:val="28"/>
        </w:rPr>
        <w:tab/>
        <w:t>22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4. Описание организации работ  разрабатываемого изделия</w:t>
      </w:r>
      <w:r w:rsidRPr="002A2773">
        <w:rPr>
          <w:rFonts w:ascii="Times New Roman" w:hAnsi="Times New Roman" w:cs="Times New Roman"/>
          <w:sz w:val="28"/>
          <w:szCs w:val="28"/>
        </w:rPr>
        <w:tab/>
        <w:t>33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5. Ожидаемые технико-экономические показатели</w:t>
      </w:r>
      <w:r w:rsidRPr="002A2773">
        <w:rPr>
          <w:rFonts w:ascii="Times New Roman" w:hAnsi="Times New Roman" w:cs="Times New Roman"/>
          <w:sz w:val="28"/>
          <w:szCs w:val="28"/>
        </w:rPr>
        <w:tab/>
        <w:t>38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6. Уровень  стандартизации и унификации</w:t>
      </w:r>
      <w:r w:rsidRPr="002A2773">
        <w:rPr>
          <w:rFonts w:ascii="Times New Roman" w:hAnsi="Times New Roman" w:cs="Times New Roman"/>
          <w:sz w:val="28"/>
          <w:szCs w:val="28"/>
        </w:rPr>
        <w:tab/>
        <w:t>45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7. Техническая характеристика разрабатываемого изделия</w:t>
      </w:r>
      <w:r w:rsidRPr="002A2773">
        <w:rPr>
          <w:rFonts w:ascii="Times New Roman" w:hAnsi="Times New Roman" w:cs="Times New Roman"/>
          <w:sz w:val="28"/>
          <w:szCs w:val="28"/>
        </w:rPr>
        <w:tab/>
        <w:t>48</w:t>
      </w:r>
    </w:p>
    <w:p w:rsidR="002A2773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Заключение</w:t>
      </w:r>
      <w:r w:rsidRPr="002A2773">
        <w:rPr>
          <w:rFonts w:ascii="Times New Roman" w:hAnsi="Times New Roman" w:cs="Times New Roman"/>
          <w:sz w:val="28"/>
          <w:szCs w:val="28"/>
        </w:rPr>
        <w:tab/>
        <w:t xml:space="preserve">49 </w:t>
      </w:r>
    </w:p>
    <w:p w:rsidR="00A22E17" w:rsidRPr="002A2773" w:rsidRDefault="002A2773" w:rsidP="002A2773">
      <w:pPr>
        <w:rPr>
          <w:rFonts w:ascii="Times New Roman" w:hAnsi="Times New Roman" w:cs="Times New Roman"/>
          <w:sz w:val="28"/>
          <w:szCs w:val="28"/>
        </w:rPr>
      </w:pPr>
      <w:r w:rsidRPr="002A2773">
        <w:rPr>
          <w:rFonts w:ascii="Times New Roman" w:hAnsi="Times New Roman" w:cs="Times New Roman"/>
          <w:sz w:val="28"/>
          <w:szCs w:val="28"/>
        </w:rPr>
        <w:t>Литература</w:t>
      </w:r>
      <w:r w:rsidRPr="002A2773">
        <w:rPr>
          <w:rFonts w:ascii="Times New Roman" w:hAnsi="Times New Roman" w:cs="Times New Roman"/>
          <w:sz w:val="28"/>
          <w:szCs w:val="28"/>
        </w:rPr>
        <w:tab/>
        <w:t>50</w:t>
      </w:r>
    </w:p>
    <w:sectPr w:rsidR="00A22E17" w:rsidRPr="002A2773" w:rsidSect="00A2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773"/>
    <w:rsid w:val="002A2773"/>
    <w:rsid w:val="00A2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2016-07-13T14:54:00Z</dcterms:created>
  <dcterms:modified xsi:type="dcterms:W3CDTF">2016-07-13T14:55:00Z</dcterms:modified>
</cp:coreProperties>
</file>