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9A" w:rsidRPr="00650921" w:rsidRDefault="0026459A" w:rsidP="00650921">
      <w:pPr>
        <w:tabs>
          <w:tab w:val="left" w:pos="795"/>
        </w:tabs>
        <w:spacing w:line="360" w:lineRule="auto"/>
        <w:rPr>
          <w:rStyle w:val="FontStyle36"/>
          <w:b w:val="0"/>
          <w:bCs w:val="0"/>
          <w:sz w:val="28"/>
        </w:rPr>
      </w:pPr>
      <w:r>
        <w:rPr>
          <w:rStyle w:val="FontStyle36"/>
          <w:sz w:val="28"/>
        </w:rPr>
        <w:t>2.ОБЩИЕ ПРАВИЛА ОФОРМЛЕНИЯ КОНТРОЛЬНЫХ РАБОТ  И ТРЕБОВАНИЯ К ИХ ВЫПОЛНЕНИЮ</w:t>
      </w:r>
    </w:p>
    <w:p w:rsidR="00F40696" w:rsidRDefault="00F40696" w:rsidP="00425692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="0026459A">
        <w:rPr>
          <w:sz w:val="28"/>
        </w:rPr>
        <w:t>Желательно выполнение контрольной работы в напечатанном виде (машинописный текст);</w:t>
      </w:r>
    </w:p>
    <w:p w:rsidR="0026459A" w:rsidRDefault="00F40696" w:rsidP="00425692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26459A">
        <w:rPr>
          <w:sz w:val="28"/>
        </w:rPr>
        <w:t xml:space="preserve">Допускается </w:t>
      </w:r>
      <w:r w:rsidR="005354E4">
        <w:rPr>
          <w:sz w:val="28"/>
        </w:rPr>
        <w:t xml:space="preserve">выполнение контрольной работы и от руки в </w:t>
      </w:r>
      <w:r w:rsidR="0026459A">
        <w:rPr>
          <w:sz w:val="28"/>
        </w:rPr>
        <w:t>отдельной тетради, однако, работа должна быть написана разборчиво, аккуратно оформлена, для замечаний рецензента необходимо оставлять поля 4-</w:t>
      </w:r>
      <w:smartTag w:uri="urn:schemas-microsoft-com:office:smarttags" w:element="metricconverter">
        <w:smartTagPr>
          <w:attr w:name="ProductID" w:val="5 см"/>
        </w:smartTagPr>
        <w:r w:rsidR="0026459A">
          <w:rPr>
            <w:sz w:val="28"/>
          </w:rPr>
          <w:t>5 см</w:t>
        </w:r>
      </w:smartTag>
      <w:r w:rsidR="0026459A">
        <w:rPr>
          <w:sz w:val="28"/>
        </w:rPr>
        <w:t xml:space="preserve">  (если почерк неразборчивый, то необходимо выполнять работу в машинописном варианте, т.к. все непонятные из-за особенностей почерка ответы будут расцениваться преподавателем, как не верные);</w:t>
      </w:r>
    </w:p>
    <w:p w:rsidR="00C90366" w:rsidRDefault="00C90366" w:rsidP="00425692">
      <w:pPr>
        <w:tabs>
          <w:tab w:val="left" w:pos="251"/>
        </w:tabs>
        <w:spacing w:line="360" w:lineRule="auto"/>
        <w:ind w:right="-38"/>
        <w:jc w:val="both"/>
        <w:rPr>
          <w:color w:val="000000"/>
          <w:sz w:val="28"/>
        </w:rPr>
      </w:pPr>
      <w:r>
        <w:rPr>
          <w:sz w:val="28"/>
        </w:rPr>
        <w:t>3.</w:t>
      </w:r>
      <w:r>
        <w:rPr>
          <w:color w:val="000000"/>
          <w:sz w:val="28"/>
        </w:rPr>
        <w:t xml:space="preserve">Работа должна быть структурирована и разделена на отдельные задания. Ответ на каждое последующее задание пишется с новой строки. Не допускается написание ответов на </w:t>
      </w:r>
      <w:r w:rsidR="00210FAD">
        <w:rPr>
          <w:color w:val="000000"/>
          <w:sz w:val="28"/>
        </w:rPr>
        <w:t>разные задания сплошным текстом.</w:t>
      </w:r>
    </w:p>
    <w:p w:rsidR="00C90366" w:rsidRDefault="003F72EB" w:rsidP="00425692">
      <w:pPr>
        <w:tabs>
          <w:tab w:val="left" w:pos="251"/>
        </w:tabs>
        <w:spacing w:line="360" w:lineRule="auto"/>
        <w:ind w:right="-38"/>
        <w:jc w:val="both"/>
        <w:rPr>
          <w:sz w:val="28"/>
        </w:rPr>
      </w:pPr>
      <w:r>
        <w:rPr>
          <w:color w:val="000000"/>
          <w:sz w:val="28"/>
        </w:rPr>
        <w:t>В</w:t>
      </w:r>
      <w:r w:rsidR="00C90366">
        <w:rPr>
          <w:color w:val="000000"/>
          <w:sz w:val="28"/>
        </w:rPr>
        <w:t>ыполнение заданий проводится строго в том порядке, в котором они приведены в соответствующем варианте. Не допускается написание ответов на задания в другой последовательности</w:t>
      </w:r>
      <w:r w:rsidR="00C90366">
        <w:rPr>
          <w:sz w:val="28"/>
        </w:rPr>
        <w:t>.</w:t>
      </w:r>
    </w:p>
    <w:p w:rsidR="0026459A" w:rsidRDefault="00C90366" w:rsidP="00425692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F40696">
        <w:rPr>
          <w:sz w:val="28"/>
        </w:rPr>
        <w:t>.</w:t>
      </w:r>
      <w:r w:rsidR="0026459A">
        <w:rPr>
          <w:sz w:val="28"/>
        </w:rPr>
        <w:t>Ответы на вопросы задания не должны быть односложными. Необходимо подтверждать  свои выводы примерами, литературными данными;</w:t>
      </w:r>
    </w:p>
    <w:p w:rsidR="00F14E3E" w:rsidRPr="003F6948" w:rsidRDefault="00F14E3E" w:rsidP="004256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F6948">
        <w:rPr>
          <w:bCs/>
          <w:sz w:val="28"/>
          <w:szCs w:val="28"/>
        </w:rPr>
        <w:t>Лист формата A4 (</w:t>
      </w:r>
      <w:smartTag w:uri="urn:schemas-microsoft-com:office:smarttags" w:element="metricconverter">
        <w:smartTagPr>
          <w:attr w:name="ProductID" w:val="210 мм"/>
        </w:smartTagPr>
        <w:r w:rsidRPr="003F6948">
          <w:rPr>
            <w:bCs/>
            <w:sz w:val="28"/>
            <w:szCs w:val="28"/>
          </w:rPr>
          <w:t>210 мм</w:t>
        </w:r>
      </w:smartTag>
      <w:r w:rsidRPr="003F6948">
        <w:rPr>
          <w:bCs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3F6948">
          <w:rPr>
            <w:bCs/>
            <w:sz w:val="28"/>
            <w:szCs w:val="28"/>
          </w:rPr>
          <w:t>297 мм</w:t>
        </w:r>
      </w:smartTag>
      <w:r w:rsidRPr="003F6948">
        <w:rPr>
          <w:bCs/>
          <w:sz w:val="28"/>
          <w:szCs w:val="28"/>
        </w:rPr>
        <w:t>). Поля: левое - 25-</w:t>
      </w:r>
      <w:smartTag w:uri="urn:schemas-microsoft-com:office:smarttags" w:element="metricconverter">
        <w:smartTagPr>
          <w:attr w:name="ProductID" w:val="30 мм"/>
        </w:smartTagPr>
        <w:r w:rsidRPr="003F6948">
          <w:rPr>
            <w:bCs/>
            <w:sz w:val="28"/>
            <w:szCs w:val="28"/>
          </w:rPr>
          <w:t>30 мм</w:t>
        </w:r>
      </w:smartTag>
      <w:r w:rsidRPr="003F6948">
        <w:rPr>
          <w:bCs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3F6948">
          <w:rPr>
            <w:bCs/>
            <w:sz w:val="28"/>
            <w:szCs w:val="28"/>
          </w:rPr>
          <w:t>10 мм</w:t>
        </w:r>
      </w:smartTag>
      <w:r w:rsidRPr="003F6948">
        <w:rPr>
          <w:bCs/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3F6948">
          <w:rPr>
            <w:bCs/>
            <w:sz w:val="28"/>
            <w:szCs w:val="28"/>
          </w:rPr>
          <w:t>20 мм</w:t>
        </w:r>
      </w:smartTag>
      <w:r w:rsidRPr="003F6948">
        <w:rPr>
          <w:bCs/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5 мм"/>
        </w:smartTagPr>
        <w:r w:rsidRPr="003F6948">
          <w:rPr>
            <w:bCs/>
            <w:sz w:val="28"/>
            <w:szCs w:val="28"/>
          </w:rPr>
          <w:t>25 мм</w:t>
        </w:r>
      </w:smartTag>
      <w:r w:rsidRPr="003F6948">
        <w:rPr>
          <w:bCs/>
          <w:sz w:val="28"/>
          <w:szCs w:val="28"/>
        </w:rPr>
        <w:t>. Абзацный отступ должен быть одинаковым и равным 1,25—1,27 см (равен одному нажатию клавиши Tab). Текст размещается только на одной стороне листа. Шрифт: обычный, 14 кегль, TimesNewRoman. Абзац с полуторным межстрочным интервалом. Все страницы контрольной работы, включая иллюстрации, нумеруются по порядку от титульного листа до последней страницы без пропусков, повторений. Первой страницей является титульный лист, оформленный в соотве</w:t>
      </w:r>
      <w:r>
        <w:rPr>
          <w:bCs/>
          <w:sz w:val="28"/>
          <w:szCs w:val="28"/>
        </w:rPr>
        <w:t xml:space="preserve">тствии с образцом </w:t>
      </w:r>
      <w:r w:rsidRPr="003F6948">
        <w:rPr>
          <w:bCs/>
          <w:sz w:val="28"/>
          <w:szCs w:val="28"/>
        </w:rPr>
        <w:t>, номер страницы на нем не ставится. На последующих страницах порядковый номер печатается в середине верхнего края страницы или в правом верхнем углу.</w:t>
      </w:r>
    </w:p>
    <w:p w:rsidR="00F14E3E" w:rsidRPr="003F6948" w:rsidRDefault="00F14E3E" w:rsidP="0042569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F6948">
        <w:rPr>
          <w:bCs/>
          <w:sz w:val="28"/>
          <w:szCs w:val="28"/>
        </w:rPr>
        <w:t xml:space="preserve">В конце работы приводится полный список использованной литературы в алфавитном порядке. </w:t>
      </w:r>
    </w:p>
    <w:p w:rsidR="00F14E3E" w:rsidRPr="003F6948" w:rsidRDefault="00F14E3E" w:rsidP="0042569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F6948">
        <w:rPr>
          <w:bCs/>
          <w:sz w:val="28"/>
          <w:szCs w:val="28"/>
        </w:rPr>
        <w:lastRenderedPageBreak/>
        <w:t>Список литературы оформляется следующим образом: Для книг - № по порядку, фамилия автора, инициалы, название книги (после названия ставится «.;»), место издания, затем после знака «:» в кавычках название издательства, затем год издания (после года издания ставится «.»), количество страниц (после числа ставится «с.»); для журнальных статей – № по порядку, фамилия автора, инициалы, название статьи (после названия статьи ставится «//»), название журнала, номер журнала (при необходимости указывается том или выпуск), год издания (после года издания ставится «.»), страницы (вначале ставится «С.», затем №№ первой и последней страниц статьи).</w:t>
      </w:r>
    </w:p>
    <w:p w:rsidR="00F14E3E" w:rsidRPr="003F6948" w:rsidRDefault="00F14E3E" w:rsidP="0042569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F6948">
        <w:rPr>
          <w:bCs/>
          <w:sz w:val="28"/>
          <w:szCs w:val="28"/>
        </w:rPr>
        <w:t>О</w:t>
      </w:r>
      <w:r w:rsidR="00210FAD">
        <w:rPr>
          <w:bCs/>
          <w:sz w:val="28"/>
          <w:szCs w:val="28"/>
        </w:rPr>
        <w:t xml:space="preserve">бъем работы: 12-15 листов, или </w:t>
      </w:r>
      <w:r w:rsidRPr="003F6948">
        <w:rPr>
          <w:bCs/>
          <w:sz w:val="28"/>
          <w:szCs w:val="28"/>
        </w:rPr>
        <w:t xml:space="preserve"> 25-30 страниц ученической тетради.</w:t>
      </w:r>
    </w:p>
    <w:p w:rsidR="00F14E3E" w:rsidRDefault="00F14E3E" w:rsidP="00425692">
      <w:pPr>
        <w:spacing w:line="360" w:lineRule="auto"/>
        <w:jc w:val="both"/>
        <w:rPr>
          <w:sz w:val="28"/>
        </w:rPr>
      </w:pPr>
      <w:r w:rsidRPr="003F6948">
        <w:rPr>
          <w:bCs/>
          <w:sz w:val="28"/>
          <w:szCs w:val="28"/>
        </w:rPr>
        <w:t>При  несоответствии  контрольной  рабо</w:t>
      </w:r>
      <w:r>
        <w:rPr>
          <w:bCs/>
          <w:sz w:val="28"/>
          <w:szCs w:val="28"/>
        </w:rPr>
        <w:t>ты  вышеизложенным требованиям, она</w:t>
      </w:r>
      <w:r w:rsidRPr="003F6948">
        <w:rPr>
          <w:bCs/>
          <w:sz w:val="28"/>
          <w:szCs w:val="28"/>
        </w:rPr>
        <w:t xml:space="preserve"> будет возвращена студенту</w:t>
      </w:r>
    </w:p>
    <w:p w:rsidR="0026459A" w:rsidRDefault="00C90366" w:rsidP="00425692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F40696">
        <w:rPr>
          <w:sz w:val="28"/>
        </w:rPr>
        <w:t>.</w:t>
      </w:r>
      <w:r w:rsidR="0026459A">
        <w:rPr>
          <w:sz w:val="28"/>
        </w:rPr>
        <w:t>В конце работы необходимо</w:t>
      </w:r>
      <w:r w:rsidR="0026459A">
        <w:rPr>
          <w:b/>
          <w:bCs/>
          <w:i/>
          <w:iCs/>
          <w:sz w:val="28"/>
        </w:rPr>
        <w:t>поставить дату и свою подпись</w:t>
      </w:r>
      <w:r w:rsidR="0026459A">
        <w:rPr>
          <w:sz w:val="28"/>
        </w:rPr>
        <w:t>;</w:t>
      </w: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650921" w:rsidRDefault="00650921" w:rsidP="00650921">
      <w:pPr>
        <w:spacing w:line="315" w:lineRule="exact"/>
        <w:ind w:right="-38"/>
        <w:jc w:val="both"/>
        <w:rPr>
          <w:color w:val="000000"/>
          <w:sz w:val="28"/>
        </w:rPr>
      </w:pPr>
    </w:p>
    <w:p w:rsidR="004F364A" w:rsidRPr="000900F6" w:rsidRDefault="004F364A" w:rsidP="00650921">
      <w:pPr>
        <w:spacing w:line="315" w:lineRule="exact"/>
        <w:ind w:right="-38"/>
        <w:jc w:val="both"/>
        <w:rPr>
          <w:b/>
          <w:i/>
          <w:color w:val="000000"/>
          <w:sz w:val="28"/>
        </w:rPr>
      </w:pPr>
      <w:r w:rsidRPr="000900F6">
        <w:rPr>
          <w:b/>
          <w:i/>
          <w:color w:val="000000"/>
          <w:sz w:val="28"/>
        </w:rPr>
        <w:lastRenderedPageBreak/>
        <w:t xml:space="preserve">Образец оформления титульного листа </w:t>
      </w: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20" w:lineRule="exact"/>
        <w:ind w:right="-22"/>
        <w:jc w:val="both"/>
        <w:rPr>
          <w:color w:val="000000"/>
          <w:sz w:val="20"/>
        </w:rPr>
      </w:pPr>
    </w:p>
    <w:p w:rsidR="00B436DE" w:rsidRPr="006F0D07" w:rsidRDefault="00B436DE" w:rsidP="000900F6">
      <w:pPr>
        <w:pStyle w:val="Style1"/>
        <w:widowControl/>
        <w:spacing w:line="240" w:lineRule="auto"/>
        <w:rPr>
          <w:rStyle w:val="FontStyle43"/>
          <w:b w:val="0"/>
          <w:position w:val="3"/>
          <w:sz w:val="20"/>
          <w:szCs w:val="20"/>
        </w:rPr>
      </w:pPr>
      <w:r w:rsidRPr="006F0D07">
        <w:rPr>
          <w:rStyle w:val="FontStyle43"/>
          <w:b w:val="0"/>
          <w:position w:val="3"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B436DE" w:rsidRPr="006F0D07" w:rsidRDefault="00B436DE" w:rsidP="000900F6">
      <w:pPr>
        <w:pStyle w:val="Style1"/>
        <w:widowControl/>
        <w:spacing w:line="240" w:lineRule="auto"/>
        <w:rPr>
          <w:rStyle w:val="FontStyle43"/>
          <w:position w:val="3"/>
          <w:sz w:val="20"/>
          <w:szCs w:val="20"/>
        </w:rPr>
      </w:pPr>
      <w:r w:rsidRPr="006F0D07">
        <w:rPr>
          <w:rStyle w:val="FontStyle43"/>
          <w:position w:val="3"/>
          <w:sz w:val="20"/>
          <w:szCs w:val="20"/>
        </w:rPr>
        <w:t>БЕЛГОРОДСКИЙ ГОСУДАРСТВЕННЫЙ НАЦИОНАЛЬНЫЙ ИССЛЕДОВАТЕЛЬСКИЙ УНИВЕРСИТЕТ</w:t>
      </w:r>
    </w:p>
    <w:p w:rsidR="00B436DE" w:rsidRPr="006F0D07" w:rsidRDefault="00B436DE" w:rsidP="000900F6">
      <w:pPr>
        <w:pStyle w:val="Style1"/>
        <w:widowControl/>
        <w:spacing w:line="240" w:lineRule="auto"/>
        <w:rPr>
          <w:rStyle w:val="FontStyle43"/>
          <w:position w:val="3"/>
          <w:sz w:val="20"/>
          <w:szCs w:val="20"/>
        </w:rPr>
      </w:pPr>
      <w:r w:rsidRPr="006F0D07">
        <w:rPr>
          <w:rStyle w:val="FontStyle43"/>
          <w:position w:val="3"/>
          <w:sz w:val="20"/>
          <w:szCs w:val="20"/>
        </w:rPr>
        <w:t>(НИУ «БелГУ»)</w:t>
      </w:r>
    </w:p>
    <w:p w:rsidR="00B436DE" w:rsidRDefault="00B436DE" w:rsidP="000900F6">
      <w:pPr>
        <w:pStyle w:val="Style1"/>
        <w:widowControl/>
        <w:spacing w:line="739" w:lineRule="exact"/>
        <w:rPr>
          <w:rStyle w:val="FontStyle43"/>
        </w:rPr>
      </w:pPr>
    </w:p>
    <w:p w:rsidR="00B436DE" w:rsidRDefault="00B436DE" w:rsidP="00425692">
      <w:pPr>
        <w:pStyle w:val="Style1"/>
        <w:widowControl/>
        <w:spacing w:line="739" w:lineRule="exact"/>
        <w:jc w:val="both"/>
        <w:rPr>
          <w:rStyle w:val="FontStyle43"/>
        </w:rPr>
      </w:pPr>
    </w:p>
    <w:p w:rsidR="00174ED4" w:rsidRPr="000C5E3A" w:rsidRDefault="00174ED4" w:rsidP="00174ED4">
      <w:pPr>
        <w:pStyle w:val="Style1"/>
        <w:widowControl/>
        <w:spacing w:line="739" w:lineRule="exact"/>
        <w:rPr>
          <w:rStyle w:val="FontStyle43"/>
          <w:sz w:val="28"/>
          <w:szCs w:val="28"/>
        </w:rPr>
      </w:pPr>
      <w:r w:rsidRPr="000C5E3A">
        <w:rPr>
          <w:rStyle w:val="FontStyle43"/>
          <w:sz w:val="28"/>
          <w:szCs w:val="28"/>
        </w:rPr>
        <w:t>ФАКУЛЬТЕТ ЛЕЧЕБНОЕ ДЕЛО И ПЕДИАТРИИ</w:t>
      </w:r>
    </w:p>
    <w:p w:rsidR="00B436DE" w:rsidRDefault="00174ED4" w:rsidP="000C5E3A">
      <w:pPr>
        <w:pStyle w:val="Style1"/>
        <w:widowControl/>
        <w:spacing w:line="739" w:lineRule="exact"/>
        <w:rPr>
          <w:rStyle w:val="FontStyle44"/>
        </w:rPr>
      </w:pPr>
      <w:r w:rsidRPr="000C5E3A">
        <w:rPr>
          <w:rStyle w:val="FontStyle43"/>
          <w:sz w:val="28"/>
          <w:szCs w:val="28"/>
        </w:rPr>
        <w:t>КАФЕДРА ФАРМАКОЛОГИИ</w:t>
      </w:r>
      <w:r w:rsidR="00B436DE" w:rsidRPr="000C5E3A">
        <w:rPr>
          <w:rStyle w:val="FontStyle43"/>
          <w:sz w:val="28"/>
          <w:szCs w:val="28"/>
        </w:rPr>
        <w:br/>
      </w:r>
    </w:p>
    <w:p w:rsidR="004F364A" w:rsidRDefault="00B436DE" w:rsidP="000900F6">
      <w:pPr>
        <w:pStyle w:val="Style11"/>
        <w:widowControl/>
        <w:tabs>
          <w:tab w:val="left" w:leader="underscore" w:pos="2482"/>
        </w:tabs>
        <w:spacing w:line="643" w:lineRule="exact"/>
        <w:rPr>
          <w:rStyle w:val="FontStyle44"/>
        </w:rPr>
      </w:pPr>
      <w:r>
        <w:rPr>
          <w:rStyle w:val="FontStyle44"/>
        </w:rPr>
        <w:t>Контрольная работа №__по фармакологии</w:t>
      </w:r>
      <w:r>
        <w:rPr>
          <w:rStyle w:val="FontStyle44"/>
        </w:rPr>
        <w:br/>
        <w:t>вариант №</w:t>
      </w:r>
    </w:p>
    <w:p w:rsidR="000900F6" w:rsidRDefault="000900F6" w:rsidP="000900F6">
      <w:pPr>
        <w:pStyle w:val="Style11"/>
        <w:widowControl/>
        <w:tabs>
          <w:tab w:val="left" w:leader="underscore" w:pos="2482"/>
        </w:tabs>
        <w:spacing w:line="643" w:lineRule="exact"/>
        <w:rPr>
          <w:color w:val="000000"/>
          <w:sz w:val="20"/>
        </w:rPr>
      </w:pP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200" w:lineRule="exact"/>
        <w:ind w:right="-22"/>
        <w:jc w:val="both"/>
        <w:rPr>
          <w:color w:val="000000"/>
          <w:sz w:val="20"/>
        </w:rPr>
      </w:pPr>
    </w:p>
    <w:p w:rsidR="004F364A" w:rsidRDefault="004F364A" w:rsidP="00425692">
      <w:pPr>
        <w:spacing w:line="320" w:lineRule="exact"/>
        <w:ind w:left="3524" w:right="790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Выполнил студент</w:t>
      </w:r>
      <w:r w:rsidR="000900F6">
        <w:rPr>
          <w:color w:val="000000"/>
          <w:sz w:val="28"/>
        </w:rPr>
        <w:t>(ка)</w:t>
      </w:r>
      <w:r>
        <w:rPr>
          <w:color w:val="000000"/>
          <w:sz w:val="28"/>
        </w:rPr>
        <w:t xml:space="preserve"> ____ курса, ____ группы заочной формы обучения  фармацевтического факультета </w:t>
      </w:r>
      <w:r w:rsidR="00B436DE">
        <w:rPr>
          <w:color w:val="000000"/>
          <w:sz w:val="28"/>
        </w:rPr>
        <w:t>БелГУ</w:t>
      </w:r>
      <w:r>
        <w:rPr>
          <w:color w:val="000000"/>
          <w:sz w:val="28"/>
        </w:rPr>
        <w:t xml:space="preserve">_______________________ </w:t>
      </w:r>
    </w:p>
    <w:p w:rsidR="004F364A" w:rsidRDefault="004F364A" w:rsidP="00425692">
      <w:pPr>
        <w:spacing w:line="315" w:lineRule="exact"/>
        <w:ind w:left="4362" w:right="-38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(ФИО полностью разборчиво) </w:t>
      </w:r>
    </w:p>
    <w:p w:rsidR="004F364A" w:rsidRDefault="00B436DE" w:rsidP="00425692">
      <w:pPr>
        <w:spacing w:line="315" w:lineRule="exact"/>
        <w:ind w:right="-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_______________________________________</w:t>
      </w:r>
    </w:p>
    <w:p w:rsidR="004F364A" w:rsidRDefault="004F364A" w:rsidP="00425692">
      <w:pPr>
        <w:spacing w:before="285" w:line="315" w:lineRule="exact"/>
        <w:ind w:left="3524" w:right="-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Сдана ________________________________ </w:t>
      </w:r>
    </w:p>
    <w:p w:rsidR="004F364A" w:rsidRDefault="004F364A" w:rsidP="00425692">
      <w:pPr>
        <w:spacing w:line="315" w:lineRule="exact"/>
        <w:ind w:left="4921" w:right="-38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(дата сдачи работы) </w:t>
      </w:r>
    </w:p>
    <w:p w:rsidR="004F364A" w:rsidRDefault="004F364A" w:rsidP="00425692">
      <w:pPr>
        <w:spacing w:line="315" w:lineRule="exact"/>
        <w:ind w:left="3524" w:right="-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Проверил______________________________ </w:t>
      </w:r>
    </w:p>
    <w:p w:rsidR="004F364A" w:rsidRDefault="004F364A" w:rsidP="00425692">
      <w:pPr>
        <w:spacing w:line="315" w:lineRule="exact"/>
        <w:ind w:left="4851" w:right="-38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(ФИО преподавателя) </w:t>
      </w:r>
    </w:p>
    <w:p w:rsidR="004F364A" w:rsidRDefault="004F364A" w:rsidP="00425692">
      <w:pPr>
        <w:spacing w:line="315" w:lineRule="exact"/>
        <w:ind w:left="3524" w:right="-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Подпись преподавателя__________________ </w:t>
      </w:r>
    </w:p>
    <w:p w:rsidR="004F364A" w:rsidRDefault="004F364A" w:rsidP="00425692">
      <w:pPr>
        <w:spacing w:before="285" w:line="315" w:lineRule="exact"/>
        <w:ind w:left="3524" w:right="-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Дата проверки__________________________ </w:t>
      </w:r>
    </w:p>
    <w:p w:rsidR="00B436DE" w:rsidRDefault="00B436DE" w:rsidP="00425692">
      <w:pPr>
        <w:spacing w:line="200" w:lineRule="exact"/>
        <w:ind w:right="-22"/>
        <w:jc w:val="both"/>
        <w:rPr>
          <w:color w:val="000000"/>
          <w:sz w:val="28"/>
        </w:rPr>
      </w:pPr>
    </w:p>
    <w:p w:rsidR="00B436DE" w:rsidRDefault="00B436DE" w:rsidP="00425692">
      <w:pPr>
        <w:spacing w:line="200" w:lineRule="exact"/>
        <w:ind w:right="-22"/>
        <w:jc w:val="both"/>
        <w:rPr>
          <w:color w:val="000000"/>
          <w:sz w:val="28"/>
        </w:rPr>
      </w:pPr>
    </w:p>
    <w:p w:rsidR="00B436DE" w:rsidRDefault="00B436DE" w:rsidP="00425692">
      <w:pPr>
        <w:spacing w:line="200" w:lineRule="exact"/>
        <w:ind w:right="-22"/>
        <w:jc w:val="both"/>
        <w:rPr>
          <w:color w:val="000000"/>
          <w:sz w:val="28"/>
        </w:rPr>
      </w:pPr>
    </w:p>
    <w:p w:rsidR="00257C86" w:rsidRDefault="00257C86" w:rsidP="00425692">
      <w:pPr>
        <w:spacing w:line="200" w:lineRule="exact"/>
        <w:ind w:right="-22"/>
        <w:jc w:val="both"/>
        <w:rPr>
          <w:color w:val="000000"/>
          <w:sz w:val="28"/>
        </w:rPr>
      </w:pPr>
    </w:p>
    <w:p w:rsidR="00257C86" w:rsidRDefault="00257C86" w:rsidP="00425692">
      <w:pPr>
        <w:spacing w:line="200" w:lineRule="exact"/>
        <w:ind w:right="-22"/>
        <w:jc w:val="both"/>
        <w:rPr>
          <w:color w:val="000000"/>
          <w:sz w:val="28"/>
        </w:rPr>
      </w:pPr>
    </w:p>
    <w:p w:rsidR="00257C86" w:rsidRDefault="00257C86" w:rsidP="00425692">
      <w:pPr>
        <w:spacing w:line="200" w:lineRule="exact"/>
        <w:ind w:right="-22"/>
        <w:jc w:val="both"/>
        <w:rPr>
          <w:color w:val="000000"/>
          <w:sz w:val="28"/>
        </w:rPr>
      </w:pPr>
    </w:p>
    <w:p w:rsidR="004F364A" w:rsidRDefault="00B436DE" w:rsidP="000900F6">
      <w:pPr>
        <w:spacing w:line="200" w:lineRule="exact"/>
        <w:ind w:right="-22"/>
        <w:jc w:val="center"/>
        <w:rPr>
          <w:color w:val="000000"/>
          <w:sz w:val="28"/>
        </w:rPr>
      </w:pPr>
      <w:r>
        <w:rPr>
          <w:color w:val="000000"/>
          <w:sz w:val="28"/>
        </w:rPr>
        <w:t>Белгород</w:t>
      </w:r>
      <w:r w:rsidR="000900F6">
        <w:rPr>
          <w:color w:val="000000"/>
          <w:sz w:val="28"/>
        </w:rPr>
        <w:t>, 20__г</w:t>
      </w:r>
      <w:r w:rsidR="004F364A">
        <w:rPr>
          <w:color w:val="000000"/>
          <w:sz w:val="28"/>
        </w:rPr>
        <w:t>.</w:t>
      </w:r>
    </w:p>
    <w:p w:rsidR="00650921" w:rsidRDefault="00650921" w:rsidP="00650921">
      <w:pPr>
        <w:rPr>
          <w:color w:val="000000"/>
          <w:sz w:val="28"/>
        </w:rPr>
      </w:pPr>
    </w:p>
    <w:p w:rsidR="00B436DE" w:rsidRPr="004213B6" w:rsidRDefault="00B436DE" w:rsidP="00650921">
      <w:pPr>
        <w:rPr>
          <w:b/>
          <w:color w:val="FF0000"/>
          <w:sz w:val="28"/>
          <w:szCs w:val="28"/>
        </w:rPr>
      </w:pPr>
      <w:r w:rsidRPr="004213B6">
        <w:rPr>
          <w:b/>
          <w:color w:val="FF0000"/>
          <w:sz w:val="28"/>
          <w:szCs w:val="28"/>
        </w:rPr>
        <w:lastRenderedPageBreak/>
        <w:t>Вариант № 5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 xml:space="preserve">1. </w:t>
      </w:r>
      <w:r w:rsidRPr="003F0024">
        <w:rPr>
          <w:sz w:val="28"/>
          <w:szCs w:val="28"/>
        </w:rPr>
        <w:t>Понятие о биодоступности лекарственных средств. Влияние лекарственной формы на биодоступность. Период полуэлиминации и его зависимость от связи препарата с белками плазмы крови.</w:t>
      </w:r>
    </w:p>
    <w:p w:rsidR="00B436DE" w:rsidRPr="004213B6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 xml:space="preserve">2. </w:t>
      </w:r>
      <w:r w:rsidRPr="003F0024">
        <w:rPr>
          <w:sz w:val="28"/>
          <w:szCs w:val="28"/>
        </w:rPr>
        <w:t>Противоэпилептические средства. Фармакотерапевтическая классификация с указанием препаратов. Механизм противосудорожного действия. Фармакологические эффекты отдельных препаратов (анальгезирующий эффект, влияние на микросомальный аппарат печени и др.). Препараты для купирования эпилептического статуса.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>3.</w:t>
      </w:r>
      <w:r w:rsidRPr="003F0024">
        <w:rPr>
          <w:sz w:val="28"/>
          <w:szCs w:val="28"/>
        </w:rPr>
        <w:t>Ганглиоблокаторы. Классификация препаратов по длительности действия. Механизм действия и фармакологические эффекты. Показания к применению. Побочные эффекты. Противопоказания.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>4.</w:t>
      </w:r>
      <w:r w:rsidRPr="003F0024">
        <w:rPr>
          <w:sz w:val="28"/>
          <w:szCs w:val="28"/>
        </w:rPr>
        <w:t>Антигипертензивные средства. Классификация гипотензивных средств миотропного типа по механизму действия. Препараты, блокирующие функцию АПФ-фермента, фармакологическая характеристика, фармакотерапия гипертонического криза.</w:t>
      </w:r>
    </w:p>
    <w:p w:rsidR="00B436DE" w:rsidRPr="003F0024" w:rsidRDefault="00B436DE" w:rsidP="00425692">
      <w:pPr>
        <w:jc w:val="both"/>
        <w:rPr>
          <w:b/>
          <w:sz w:val="28"/>
          <w:szCs w:val="28"/>
        </w:rPr>
      </w:pPr>
      <w:r w:rsidRPr="003F0024">
        <w:rPr>
          <w:b/>
          <w:sz w:val="28"/>
          <w:szCs w:val="28"/>
        </w:rPr>
        <w:t>5. Выписать в рецептах по конкретным показаниям следующие препараты: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sz w:val="28"/>
          <w:szCs w:val="28"/>
        </w:rPr>
        <w:t>Нафтизин, .Дигоксин в ампулах и таблетках, Викасол в ампулах и таблетках, Цефтриаксон(роцефин)</w:t>
      </w:r>
    </w:p>
    <w:p w:rsidR="000900F6" w:rsidRDefault="000900F6" w:rsidP="000900F6">
      <w:pPr>
        <w:jc w:val="center"/>
        <w:rPr>
          <w:b/>
          <w:sz w:val="28"/>
          <w:szCs w:val="28"/>
        </w:rPr>
      </w:pPr>
    </w:p>
    <w:p w:rsidR="000900F6" w:rsidRDefault="000900F6" w:rsidP="000900F6">
      <w:pPr>
        <w:jc w:val="center"/>
        <w:rPr>
          <w:b/>
          <w:sz w:val="28"/>
          <w:szCs w:val="28"/>
        </w:rPr>
      </w:pPr>
    </w:p>
    <w:p w:rsidR="00B436DE" w:rsidRPr="000900F6" w:rsidRDefault="00B436DE" w:rsidP="000900F6">
      <w:pPr>
        <w:jc w:val="center"/>
        <w:rPr>
          <w:b/>
          <w:sz w:val="28"/>
          <w:szCs w:val="28"/>
        </w:rPr>
      </w:pPr>
      <w:r w:rsidRPr="000900F6">
        <w:rPr>
          <w:b/>
          <w:sz w:val="28"/>
          <w:szCs w:val="28"/>
        </w:rPr>
        <w:t>Вариант № 9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 xml:space="preserve">1. </w:t>
      </w:r>
      <w:r w:rsidRPr="003F0024">
        <w:rPr>
          <w:sz w:val="28"/>
          <w:szCs w:val="28"/>
        </w:rPr>
        <w:t>Превращение лекарственных веществ в организме. Этапы и виды биотрансформации. Индукторы и ингибиторы микросомального аппарата печени, влияние их на биотрансформацию лекарств (примеры).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>2.</w:t>
      </w:r>
      <w:r w:rsidRPr="003F0024">
        <w:rPr>
          <w:sz w:val="28"/>
          <w:szCs w:val="28"/>
        </w:rPr>
        <w:t>Адаптогены (общетонизирующие средства). Препараты животного и растительного происхождения, относящиеся к этой группе. Влияние на обмен веществ, иммунную систему, процессы адаптации. Показания и противопоказания к применению.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>3.</w:t>
      </w:r>
      <w:r w:rsidRPr="003F0024">
        <w:rPr>
          <w:sz w:val="28"/>
          <w:szCs w:val="28"/>
        </w:rPr>
        <w:t>Альфа-адреноблокаторы. Классификация препаратов, механизм действия, основные фармакологические эффекты. Показания и противопоказания к применению.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b/>
          <w:sz w:val="28"/>
          <w:szCs w:val="28"/>
        </w:rPr>
        <w:t>4.</w:t>
      </w:r>
      <w:r w:rsidRPr="003F0024">
        <w:rPr>
          <w:sz w:val="28"/>
          <w:szCs w:val="28"/>
        </w:rPr>
        <w:t>Антибиотики. Классификация тетрациклинов. Механизм, спектр и характер противомикробного действия. Фармакокинетика тетрациклинов. Показания к применению, побочные эффекты и противопоказания к применению.</w:t>
      </w:r>
    </w:p>
    <w:p w:rsidR="00B436DE" w:rsidRPr="003F0024" w:rsidRDefault="00B436DE" w:rsidP="00425692">
      <w:pPr>
        <w:jc w:val="both"/>
        <w:rPr>
          <w:b/>
          <w:sz w:val="28"/>
          <w:szCs w:val="28"/>
        </w:rPr>
      </w:pPr>
      <w:r w:rsidRPr="003F0024">
        <w:rPr>
          <w:b/>
          <w:sz w:val="28"/>
          <w:szCs w:val="28"/>
        </w:rPr>
        <w:t>5. Выписать в рецептах по конкретным показаниям следующие препараты:</w:t>
      </w:r>
    </w:p>
    <w:p w:rsidR="00B436DE" w:rsidRPr="003F0024" w:rsidRDefault="00B436DE" w:rsidP="00425692">
      <w:pPr>
        <w:jc w:val="both"/>
        <w:rPr>
          <w:sz w:val="28"/>
          <w:szCs w:val="28"/>
        </w:rPr>
      </w:pPr>
      <w:r w:rsidRPr="003F0024">
        <w:rPr>
          <w:sz w:val="28"/>
          <w:szCs w:val="28"/>
        </w:rPr>
        <w:t>Атенолол, Престариум, Ретинола ацетат, Зидовудин</w:t>
      </w:r>
    </w:p>
    <w:p w:rsidR="000900F6" w:rsidRDefault="000900F6" w:rsidP="000900F6">
      <w:pPr>
        <w:jc w:val="center"/>
        <w:rPr>
          <w:b/>
          <w:sz w:val="28"/>
          <w:szCs w:val="28"/>
        </w:rPr>
      </w:pPr>
    </w:p>
    <w:p w:rsidR="000900F6" w:rsidRDefault="000900F6" w:rsidP="000900F6">
      <w:pPr>
        <w:jc w:val="center"/>
        <w:rPr>
          <w:b/>
          <w:sz w:val="28"/>
          <w:szCs w:val="28"/>
        </w:rPr>
      </w:pPr>
    </w:p>
    <w:p w:rsidR="00A869DA" w:rsidRPr="00A869DA" w:rsidRDefault="00A869DA" w:rsidP="00A869DA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A869DA" w:rsidRPr="00A869DA" w:rsidRDefault="00A869DA" w:rsidP="00A869DA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A869DA" w:rsidRPr="00A869DA" w:rsidRDefault="00A869DA" w:rsidP="00A869DA">
      <w:pPr>
        <w:widowControl/>
        <w:autoSpaceDE/>
        <w:autoSpaceDN/>
        <w:adjustRightInd/>
        <w:spacing w:after="200" w:line="276" w:lineRule="auto"/>
        <w:rPr>
          <w:rFonts w:eastAsia="Calibri"/>
          <w:i/>
          <w:lang w:eastAsia="en-US"/>
        </w:rPr>
      </w:pPr>
    </w:p>
    <w:p w:rsidR="00650921" w:rsidRDefault="00650921" w:rsidP="00650921">
      <w:pPr>
        <w:spacing w:before="270" w:line="330" w:lineRule="exact"/>
        <w:ind w:right="-38"/>
        <w:jc w:val="both"/>
        <w:rPr>
          <w:rFonts w:eastAsia="Calibri"/>
          <w:b/>
          <w:i/>
          <w:lang w:eastAsia="en-US"/>
        </w:rPr>
      </w:pPr>
    </w:p>
    <w:p w:rsidR="00502362" w:rsidRDefault="00502362" w:rsidP="00650921">
      <w:pPr>
        <w:spacing w:before="270" w:line="330" w:lineRule="exact"/>
        <w:ind w:right="-38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Рекомендуемая литература </w:t>
      </w:r>
    </w:p>
    <w:p w:rsidR="00502362" w:rsidRPr="00F02FA7" w:rsidRDefault="00502362" w:rsidP="00F02FA7">
      <w:pPr>
        <w:spacing w:before="270" w:line="330" w:lineRule="exact"/>
        <w:ind w:right="-38"/>
        <w:rPr>
          <w:b/>
          <w:color w:val="000000"/>
          <w:sz w:val="28"/>
        </w:rPr>
      </w:pPr>
      <w:r w:rsidRPr="00F02FA7">
        <w:rPr>
          <w:b/>
          <w:color w:val="000000"/>
          <w:sz w:val="28"/>
        </w:rPr>
        <w:t xml:space="preserve">Основная литература </w:t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>1. Харкевич Д.А. Фа</w:t>
      </w:r>
      <w:r w:rsidR="008678F3" w:rsidRPr="00F02FA7">
        <w:rPr>
          <w:color w:val="000000"/>
          <w:sz w:val="28"/>
        </w:rPr>
        <w:t xml:space="preserve">рмакология </w:t>
      </w:r>
      <w:r w:rsidRPr="00F02FA7">
        <w:rPr>
          <w:color w:val="000000"/>
          <w:sz w:val="28"/>
        </w:rPr>
        <w:t xml:space="preserve">: учебник для вузов / Д.А. Харкевич. – М. : </w:t>
      </w:r>
    </w:p>
    <w:p w:rsidR="00502362" w:rsidRPr="00F02FA7" w:rsidRDefault="00502362" w:rsidP="00F02FA7">
      <w:pPr>
        <w:spacing w:line="315" w:lineRule="exact"/>
        <w:ind w:left="358"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ГЭОТАР-Медиа, 2008. – 750 с. </w:t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>2.</w:t>
      </w:r>
      <w:r w:rsidRPr="00F02FA7">
        <w:rPr>
          <w:color w:val="000000"/>
          <w:sz w:val="28"/>
        </w:rPr>
        <w:tab/>
        <w:t xml:space="preserve"> Фармакология : учебник для студентов фармацевт. вузов и фармацевт. </w:t>
      </w:r>
    </w:p>
    <w:p w:rsidR="00502362" w:rsidRPr="00F02FA7" w:rsidRDefault="00502362" w:rsidP="00F02FA7">
      <w:pPr>
        <w:spacing w:line="320" w:lineRule="exact"/>
        <w:ind w:left="358" w:right="654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факультетов мед. вузов, обучающихся по специальности «040500 Фар- мация» / под ред. Р.Н. Аляутдина. – 3-е изд., испр. – М. : ГЭОТАР- Медиа, 2007. – 591 с. </w:t>
      </w:r>
    </w:p>
    <w:p w:rsidR="00502362" w:rsidRPr="00F02FA7" w:rsidRDefault="00502362" w:rsidP="00F02FA7">
      <w:pPr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3. Руководство к лабораторным занятиям по фармакологии : учеб. пособие </w:t>
      </w:r>
    </w:p>
    <w:p w:rsidR="00502362" w:rsidRPr="00F02FA7" w:rsidRDefault="00502362" w:rsidP="00F02FA7">
      <w:pPr>
        <w:spacing w:line="315" w:lineRule="exact"/>
        <w:ind w:left="358"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для студентов мед. вузов / Д. А. Харкевич [и др.]. – 4-е изд., испр. и доп. – </w:t>
      </w:r>
    </w:p>
    <w:p w:rsidR="00502362" w:rsidRPr="00F02FA7" w:rsidRDefault="00502362" w:rsidP="00F02FA7">
      <w:pPr>
        <w:spacing w:line="315" w:lineRule="exact"/>
        <w:ind w:left="358"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М. : Мед. информ. агентство, 2005. – 450 с. </w:t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4. Руководство по фармакологии к практическим занятиям / под ред. П.А. </w:t>
      </w:r>
    </w:p>
    <w:p w:rsidR="00502362" w:rsidRPr="00F02FA7" w:rsidRDefault="00502362" w:rsidP="00F02FA7">
      <w:pPr>
        <w:spacing w:line="315" w:lineRule="exact"/>
        <w:ind w:left="358"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Галенко-Ярошевского. – М. : РАМН, 2000. – 704 с. </w:t>
      </w:r>
    </w:p>
    <w:p w:rsidR="00502362" w:rsidRPr="00F02FA7" w:rsidRDefault="00502362" w:rsidP="00F02FA7">
      <w:pPr>
        <w:spacing w:line="330" w:lineRule="exact"/>
        <w:ind w:right="-38"/>
        <w:rPr>
          <w:b/>
          <w:color w:val="000000"/>
          <w:sz w:val="28"/>
        </w:rPr>
      </w:pPr>
      <w:r w:rsidRPr="00F02FA7">
        <w:rPr>
          <w:b/>
          <w:color w:val="000000"/>
          <w:sz w:val="28"/>
        </w:rPr>
        <w:t xml:space="preserve">Дополнительная литература </w:t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left="29" w:right="-38"/>
        <w:rPr>
          <w:color w:val="000000"/>
          <w:sz w:val="28"/>
        </w:rPr>
      </w:pPr>
      <w:r w:rsidRPr="00F02FA7">
        <w:rPr>
          <w:color w:val="000000"/>
          <w:sz w:val="28"/>
        </w:rPr>
        <w:t>1.</w:t>
      </w:r>
      <w:r w:rsidRPr="00F02FA7">
        <w:rPr>
          <w:color w:val="000000"/>
          <w:sz w:val="28"/>
        </w:rPr>
        <w:tab/>
        <w:t xml:space="preserve"> Наглядная фармакология : пер. с англ. : учеб. пособие для вузов / </w:t>
      </w:r>
    </w:p>
    <w:p w:rsidR="00502362" w:rsidRPr="00F02FA7" w:rsidRDefault="00502362" w:rsidP="00F02FA7">
      <w:pPr>
        <w:spacing w:line="315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Майкл Дж. Нил ; под ред. Р.Н. Аляутдина. — М. : ГЭОТАР-Медиа,  — 103 с.</w:t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2. Люльман Х. Наглядная фармакология / Х. Люльман, К. Мор, Л Хайн ; </w:t>
      </w:r>
    </w:p>
    <w:p w:rsidR="00502362" w:rsidRPr="00F02FA7" w:rsidRDefault="00502362" w:rsidP="00F02FA7">
      <w:pPr>
        <w:spacing w:line="315" w:lineRule="exact"/>
        <w:ind w:left="427" w:right="-38"/>
        <w:rPr>
          <w:color w:val="000000"/>
          <w:sz w:val="28"/>
        </w:rPr>
      </w:pPr>
      <w:r w:rsidRPr="00F02FA7">
        <w:rPr>
          <w:color w:val="000000"/>
          <w:sz w:val="28"/>
        </w:rPr>
        <w:t>пер. с нем. Е.А. Кашиной, под ред. Т.П. Мосоловой. — М. : Мир : Би-</w:t>
      </w:r>
    </w:p>
    <w:p w:rsidR="00502362" w:rsidRPr="00F02FA7" w:rsidRDefault="00502362" w:rsidP="00F02FA7">
      <w:pPr>
        <w:tabs>
          <w:tab w:val="left" w:pos="2810"/>
        </w:tabs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ном, 2008. — 383 с.</w:t>
      </w:r>
      <w:r w:rsidRPr="00F02FA7">
        <w:rPr>
          <w:b/>
          <w:color w:val="000000"/>
          <w:sz w:val="28"/>
        </w:rPr>
        <w:tab/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>3.</w:t>
      </w:r>
      <w:r w:rsidRPr="00F02FA7">
        <w:rPr>
          <w:color w:val="000000"/>
          <w:sz w:val="28"/>
        </w:rPr>
        <w:tab/>
        <w:t xml:space="preserve"> Руководство к лабораторным занятиям по фармакологии : учеб. посо-</w:t>
      </w:r>
    </w:p>
    <w:p w:rsidR="00502362" w:rsidRPr="00F02FA7" w:rsidRDefault="00502362" w:rsidP="00F02FA7">
      <w:pPr>
        <w:spacing w:line="315" w:lineRule="exact"/>
        <w:ind w:left="427"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бие для вузов / Р.Н. Аляутдин [и др.]. — М. : Мед. информ. агентство, </w:t>
      </w:r>
    </w:p>
    <w:p w:rsidR="00502362" w:rsidRPr="00F02FA7" w:rsidRDefault="00502362" w:rsidP="000B0E6D">
      <w:pPr>
        <w:numPr>
          <w:ilvl w:val="0"/>
          <w:numId w:val="1"/>
        </w:numPr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 xml:space="preserve"> — 393 с.</w:t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>4. Петров В. Фармакология : рабочая тетрадь : пособие для подготовки к за-</w:t>
      </w:r>
    </w:p>
    <w:p w:rsidR="00502362" w:rsidRPr="00F02FA7" w:rsidRDefault="00502362" w:rsidP="00F02FA7">
      <w:pPr>
        <w:spacing w:line="320" w:lineRule="exact"/>
        <w:ind w:left="427" w:right="841"/>
        <w:rPr>
          <w:b/>
          <w:color w:val="000000"/>
          <w:sz w:val="28"/>
        </w:rPr>
      </w:pPr>
      <w:r w:rsidRPr="00F02FA7">
        <w:rPr>
          <w:color w:val="000000"/>
          <w:sz w:val="28"/>
        </w:rPr>
        <w:t>нятиям : учеб. пособие для студ., обуч. по специальности 040500 - Фарма- ция / В.Е. Петров, В.Ю. Балабаньян ; под ред. Р.Н. Аляутдина. — М. : ГЭОТАР-Медиа, 2005. — 263 с.</w:t>
      </w:r>
      <w:r w:rsidRPr="00F02FA7">
        <w:rPr>
          <w:b/>
          <w:color w:val="000000"/>
          <w:sz w:val="28"/>
        </w:rPr>
        <w:tab/>
      </w:r>
    </w:p>
    <w:p w:rsidR="00502362" w:rsidRPr="00F02FA7" w:rsidRDefault="00502362" w:rsidP="00F02FA7">
      <w:pPr>
        <w:tabs>
          <w:tab w:val="left" w:pos="251"/>
        </w:tabs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5.Майский В.В. Фармакология : учеб. пособие для студ. мед. вузов / В.В. </w:t>
      </w:r>
    </w:p>
    <w:p w:rsidR="00502362" w:rsidRPr="00F02FA7" w:rsidRDefault="00502362" w:rsidP="00F02FA7">
      <w:pPr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Майский. — М. : ГЭОТАР-МЕД, 2003. — 405 с.</w:t>
      </w:r>
    </w:p>
    <w:p w:rsidR="00502362" w:rsidRPr="00F02FA7" w:rsidRDefault="00502362" w:rsidP="00F02FA7">
      <w:pPr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6. Гаевый М.Д. Фармакология : учеб. для студ. фармацевт. вузов и фак. / </w:t>
      </w:r>
    </w:p>
    <w:p w:rsidR="00502362" w:rsidRPr="00F02FA7" w:rsidRDefault="00502362" w:rsidP="00F02FA7">
      <w:pPr>
        <w:spacing w:line="315" w:lineRule="exact"/>
        <w:ind w:left="427"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М.Д. Гаевый, В.И. Петров, Л.М. Гаевая ; под ред. В.И. Петрова. — М. : </w:t>
      </w:r>
    </w:p>
    <w:p w:rsidR="00502362" w:rsidRPr="00F02FA7" w:rsidRDefault="00502362" w:rsidP="00F02FA7">
      <w:pPr>
        <w:tabs>
          <w:tab w:val="left" w:pos="4536"/>
        </w:tabs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Ростов н/Д : МарТ, 2008. — 559 с.</w:t>
      </w:r>
      <w:r w:rsidRPr="00F02FA7">
        <w:rPr>
          <w:b/>
          <w:color w:val="000000"/>
          <w:sz w:val="28"/>
        </w:rPr>
        <w:tab/>
      </w:r>
    </w:p>
    <w:p w:rsidR="00502362" w:rsidRPr="00F02FA7" w:rsidRDefault="00502362" w:rsidP="00F02FA7">
      <w:pPr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>7. Энтони П.К. Секреты фармакологии : учеб. пособие для мед. вузов / Пат-</w:t>
      </w:r>
    </w:p>
    <w:p w:rsidR="00502362" w:rsidRPr="00F02FA7" w:rsidRDefault="00502362" w:rsidP="00F02FA7">
      <w:pPr>
        <w:tabs>
          <w:tab w:val="left" w:pos="7899"/>
        </w:tabs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риция К. Энтони. — М. : Мед. информ. агентство, 2004. — 383 с.</w:t>
      </w:r>
      <w:r w:rsidRPr="00F02FA7">
        <w:rPr>
          <w:b/>
          <w:color w:val="000000"/>
          <w:sz w:val="28"/>
        </w:rPr>
        <w:tab/>
      </w:r>
    </w:p>
    <w:p w:rsidR="00502362" w:rsidRPr="00F02FA7" w:rsidRDefault="00502362" w:rsidP="00F02FA7">
      <w:pPr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8. Общая рецептура : учеб. пособие / сост. С.М. Бахтина. – СПб. : </w:t>
      </w:r>
    </w:p>
    <w:p w:rsidR="00502362" w:rsidRPr="00F02FA7" w:rsidRDefault="00502362" w:rsidP="00F02FA7">
      <w:pPr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СПХФА, 1998. – 59 с.</w:t>
      </w:r>
    </w:p>
    <w:p w:rsidR="00502362" w:rsidRPr="00F02FA7" w:rsidRDefault="00502362" w:rsidP="00F02FA7">
      <w:pPr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 xml:space="preserve">9.Машковский М.Д. Лекарственные средства : пособие для врачей / М.Д. </w:t>
      </w:r>
    </w:p>
    <w:p w:rsidR="00502362" w:rsidRPr="00F02FA7" w:rsidRDefault="00502362" w:rsidP="00F02FA7">
      <w:pPr>
        <w:tabs>
          <w:tab w:val="left" w:pos="8600"/>
        </w:tabs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Машковский. — М. : Новая волна, 2001. - Т. 1. - 539 с. ; Т. 2. - 608 с.</w:t>
      </w:r>
      <w:r w:rsidRPr="00F02FA7">
        <w:rPr>
          <w:b/>
          <w:color w:val="000000"/>
          <w:sz w:val="28"/>
        </w:rPr>
        <w:tab/>
      </w:r>
    </w:p>
    <w:p w:rsidR="00502362" w:rsidRPr="00F02FA7" w:rsidRDefault="008678F3" w:rsidP="00F02FA7">
      <w:pPr>
        <w:spacing w:line="330" w:lineRule="exact"/>
        <w:ind w:right="-38"/>
        <w:rPr>
          <w:color w:val="000000"/>
          <w:sz w:val="28"/>
        </w:rPr>
      </w:pPr>
      <w:r w:rsidRPr="00F02FA7">
        <w:rPr>
          <w:color w:val="000000"/>
          <w:sz w:val="28"/>
        </w:rPr>
        <w:t>10.</w:t>
      </w:r>
      <w:r w:rsidR="00502362" w:rsidRPr="00F02FA7">
        <w:rPr>
          <w:color w:val="000000"/>
          <w:sz w:val="28"/>
        </w:rPr>
        <w:t xml:space="preserve">Справочник «Видаль» : Лекарственные препараты в России / редкол. : </w:t>
      </w:r>
    </w:p>
    <w:p w:rsidR="00502362" w:rsidRDefault="00502362" w:rsidP="00F02FA7">
      <w:pPr>
        <w:tabs>
          <w:tab w:val="left" w:pos="7741"/>
        </w:tabs>
        <w:spacing w:line="330" w:lineRule="exact"/>
        <w:ind w:left="427" w:right="-38"/>
        <w:rPr>
          <w:b/>
          <w:color w:val="000000"/>
          <w:sz w:val="28"/>
        </w:rPr>
      </w:pPr>
      <w:r w:rsidRPr="00F02FA7">
        <w:rPr>
          <w:color w:val="000000"/>
          <w:sz w:val="28"/>
        </w:rPr>
        <w:t>Ю.Ф. Исаков и др. — М. : АстраФармСервис, 2000. – 1342 с.</w:t>
      </w:r>
      <w:r w:rsidRPr="00F02FA7">
        <w:rPr>
          <w:b/>
          <w:color w:val="000000"/>
          <w:sz w:val="28"/>
        </w:rPr>
        <w:tab/>
      </w:r>
    </w:p>
    <w:p w:rsidR="00650921" w:rsidRDefault="00650921" w:rsidP="00F02FA7">
      <w:pPr>
        <w:tabs>
          <w:tab w:val="left" w:pos="7741"/>
        </w:tabs>
        <w:spacing w:line="330" w:lineRule="exact"/>
        <w:ind w:left="427" w:right="-38"/>
        <w:rPr>
          <w:b/>
          <w:color w:val="000000"/>
          <w:sz w:val="28"/>
        </w:rPr>
      </w:pPr>
    </w:p>
    <w:p w:rsidR="00650921" w:rsidRDefault="00650921" w:rsidP="00F02FA7">
      <w:pPr>
        <w:tabs>
          <w:tab w:val="left" w:pos="7741"/>
        </w:tabs>
        <w:spacing w:line="330" w:lineRule="exact"/>
        <w:ind w:left="427" w:right="-38"/>
        <w:rPr>
          <w:b/>
          <w:color w:val="000000"/>
          <w:sz w:val="28"/>
        </w:rPr>
      </w:pPr>
    </w:p>
    <w:p w:rsidR="00650921" w:rsidRDefault="00650921" w:rsidP="00F02FA7">
      <w:pPr>
        <w:tabs>
          <w:tab w:val="left" w:pos="7741"/>
        </w:tabs>
        <w:spacing w:line="330" w:lineRule="exact"/>
        <w:ind w:left="427" w:right="-38"/>
        <w:rPr>
          <w:b/>
          <w:color w:val="000000"/>
          <w:sz w:val="28"/>
        </w:rPr>
      </w:pPr>
    </w:p>
    <w:p w:rsidR="00650921" w:rsidRDefault="00650921" w:rsidP="00F02FA7">
      <w:pPr>
        <w:tabs>
          <w:tab w:val="left" w:pos="7741"/>
        </w:tabs>
        <w:spacing w:line="330" w:lineRule="exact"/>
        <w:ind w:left="427" w:right="-38"/>
        <w:rPr>
          <w:b/>
          <w:color w:val="000000"/>
          <w:sz w:val="28"/>
        </w:rPr>
      </w:pPr>
    </w:p>
    <w:p w:rsidR="00650921" w:rsidRDefault="00650921" w:rsidP="00F02FA7">
      <w:pPr>
        <w:tabs>
          <w:tab w:val="left" w:pos="7741"/>
        </w:tabs>
        <w:spacing w:line="330" w:lineRule="exact"/>
        <w:ind w:left="427" w:right="-38"/>
        <w:rPr>
          <w:b/>
          <w:color w:val="000000"/>
          <w:sz w:val="28"/>
        </w:rPr>
      </w:pPr>
    </w:p>
    <w:p w:rsidR="000B0E6D" w:rsidRPr="000B0E6D" w:rsidRDefault="000B0E6D" w:rsidP="000B0E6D">
      <w:pPr>
        <w:pStyle w:val="Style5"/>
        <w:widowControl/>
        <w:ind w:left="5"/>
        <w:jc w:val="center"/>
        <w:rPr>
          <w:sz w:val="28"/>
          <w:szCs w:val="2"/>
        </w:rPr>
      </w:pPr>
      <w:r>
        <w:rPr>
          <w:sz w:val="28"/>
          <w:szCs w:val="2"/>
        </w:rPr>
        <w:lastRenderedPageBreak/>
        <w:t>.</w:t>
      </w:r>
      <w:bookmarkStart w:id="0" w:name="_GoBack"/>
      <w:bookmarkEnd w:id="0"/>
    </w:p>
    <w:sectPr w:rsidR="000B0E6D" w:rsidRPr="000B0E6D" w:rsidSect="00080FB6">
      <w:footerReference w:type="default" r:id="rId7"/>
      <w:pgSz w:w="11905" w:h="16837"/>
      <w:pgMar w:top="851" w:right="1134" w:bottom="851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80" w:rsidRDefault="00286680">
      <w:r>
        <w:separator/>
      </w:r>
    </w:p>
  </w:endnote>
  <w:endnote w:type="continuationSeparator" w:id="1">
    <w:p w:rsidR="00286680" w:rsidRDefault="0028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B6" w:rsidRDefault="0042419F">
    <w:pPr>
      <w:pStyle w:val="a5"/>
      <w:jc w:val="right"/>
    </w:pPr>
    <w:r>
      <w:fldChar w:fldCharType="begin"/>
    </w:r>
    <w:r w:rsidR="004213B6">
      <w:instrText>PAGE   \* MERGEFORMAT</w:instrText>
    </w:r>
    <w:r>
      <w:fldChar w:fldCharType="separate"/>
    </w:r>
    <w:r w:rsidR="00903976">
      <w:rPr>
        <w:noProof/>
      </w:rPr>
      <w:t>5</w:t>
    </w:r>
    <w:r>
      <w:fldChar w:fldCharType="end"/>
    </w:r>
  </w:p>
  <w:p w:rsidR="004213B6" w:rsidRDefault="004213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80" w:rsidRDefault="00286680">
      <w:r>
        <w:separator/>
      </w:r>
    </w:p>
  </w:footnote>
  <w:footnote w:type="continuationSeparator" w:id="1">
    <w:p w:rsidR="00286680" w:rsidRDefault="00286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295"/>
    <w:multiLevelType w:val="hybridMultilevel"/>
    <w:tmpl w:val="B8728996"/>
    <w:lvl w:ilvl="0" w:tplc="BDCA6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C45"/>
    <w:rsid w:val="0000243D"/>
    <w:rsid w:val="000174FC"/>
    <w:rsid w:val="000325E8"/>
    <w:rsid w:val="00065676"/>
    <w:rsid w:val="0007458F"/>
    <w:rsid w:val="00080FB6"/>
    <w:rsid w:val="000900F6"/>
    <w:rsid w:val="000A780F"/>
    <w:rsid w:val="000B0E6D"/>
    <w:rsid w:val="000B5C0C"/>
    <w:rsid w:val="000C5E3A"/>
    <w:rsid w:val="000D25FD"/>
    <w:rsid w:val="000E5627"/>
    <w:rsid w:val="00106C0F"/>
    <w:rsid w:val="0012234F"/>
    <w:rsid w:val="00140B56"/>
    <w:rsid w:val="00141B49"/>
    <w:rsid w:val="001709C6"/>
    <w:rsid w:val="00174ED4"/>
    <w:rsid w:val="001813CD"/>
    <w:rsid w:val="00183364"/>
    <w:rsid w:val="001A3C9D"/>
    <w:rsid w:val="001A4AB0"/>
    <w:rsid w:val="001B22BB"/>
    <w:rsid w:val="00204348"/>
    <w:rsid w:val="00210FAD"/>
    <w:rsid w:val="002403F3"/>
    <w:rsid w:val="00257C86"/>
    <w:rsid w:val="0026459A"/>
    <w:rsid w:val="00271C2C"/>
    <w:rsid w:val="00286680"/>
    <w:rsid w:val="003073CE"/>
    <w:rsid w:val="00321581"/>
    <w:rsid w:val="00326CA2"/>
    <w:rsid w:val="00365E1E"/>
    <w:rsid w:val="003B0323"/>
    <w:rsid w:val="003C2AAF"/>
    <w:rsid w:val="003C59B5"/>
    <w:rsid w:val="003C74D2"/>
    <w:rsid w:val="003D58DC"/>
    <w:rsid w:val="003E17B6"/>
    <w:rsid w:val="003F0024"/>
    <w:rsid w:val="003F6948"/>
    <w:rsid w:val="003F72EB"/>
    <w:rsid w:val="004213B6"/>
    <w:rsid w:val="0042419F"/>
    <w:rsid w:val="00425692"/>
    <w:rsid w:val="00436EEE"/>
    <w:rsid w:val="00440574"/>
    <w:rsid w:val="00453502"/>
    <w:rsid w:val="004648A7"/>
    <w:rsid w:val="004959EA"/>
    <w:rsid w:val="004A383E"/>
    <w:rsid w:val="004D3789"/>
    <w:rsid w:val="004E0FA8"/>
    <w:rsid w:val="004F364A"/>
    <w:rsid w:val="00502362"/>
    <w:rsid w:val="00505077"/>
    <w:rsid w:val="00507E21"/>
    <w:rsid w:val="005354E4"/>
    <w:rsid w:val="00546D0E"/>
    <w:rsid w:val="00562B1D"/>
    <w:rsid w:val="00564D42"/>
    <w:rsid w:val="00580AF1"/>
    <w:rsid w:val="00581B46"/>
    <w:rsid w:val="005842AF"/>
    <w:rsid w:val="00590175"/>
    <w:rsid w:val="005917CF"/>
    <w:rsid w:val="005A1486"/>
    <w:rsid w:val="005A4091"/>
    <w:rsid w:val="005A4D2B"/>
    <w:rsid w:val="005C43A8"/>
    <w:rsid w:val="005C4C18"/>
    <w:rsid w:val="005E643E"/>
    <w:rsid w:val="005F42D1"/>
    <w:rsid w:val="005F5A33"/>
    <w:rsid w:val="00621EDE"/>
    <w:rsid w:val="00635537"/>
    <w:rsid w:val="0064699C"/>
    <w:rsid w:val="00650921"/>
    <w:rsid w:val="00663C47"/>
    <w:rsid w:val="00671205"/>
    <w:rsid w:val="00682777"/>
    <w:rsid w:val="00687415"/>
    <w:rsid w:val="00693DE6"/>
    <w:rsid w:val="006E37C1"/>
    <w:rsid w:val="006F0D07"/>
    <w:rsid w:val="0070613A"/>
    <w:rsid w:val="00715F0D"/>
    <w:rsid w:val="0072464E"/>
    <w:rsid w:val="00725D25"/>
    <w:rsid w:val="00727BC2"/>
    <w:rsid w:val="00730CEF"/>
    <w:rsid w:val="00745480"/>
    <w:rsid w:val="00773D06"/>
    <w:rsid w:val="00776DA0"/>
    <w:rsid w:val="00785862"/>
    <w:rsid w:val="007A466B"/>
    <w:rsid w:val="007C7B08"/>
    <w:rsid w:val="007D7FC9"/>
    <w:rsid w:val="007F254D"/>
    <w:rsid w:val="00800E8E"/>
    <w:rsid w:val="0080722D"/>
    <w:rsid w:val="00831010"/>
    <w:rsid w:val="008351BF"/>
    <w:rsid w:val="008473DB"/>
    <w:rsid w:val="0086258F"/>
    <w:rsid w:val="008678F3"/>
    <w:rsid w:val="0088666C"/>
    <w:rsid w:val="008A3D25"/>
    <w:rsid w:val="008A56F4"/>
    <w:rsid w:val="008C2315"/>
    <w:rsid w:val="008D491D"/>
    <w:rsid w:val="00903976"/>
    <w:rsid w:val="00941B49"/>
    <w:rsid w:val="00951B7F"/>
    <w:rsid w:val="00967591"/>
    <w:rsid w:val="0097056B"/>
    <w:rsid w:val="00975AFC"/>
    <w:rsid w:val="0098634D"/>
    <w:rsid w:val="009C509E"/>
    <w:rsid w:val="009E157C"/>
    <w:rsid w:val="00A25105"/>
    <w:rsid w:val="00A334FC"/>
    <w:rsid w:val="00A4292C"/>
    <w:rsid w:val="00A869DA"/>
    <w:rsid w:val="00AC5706"/>
    <w:rsid w:val="00AC7B44"/>
    <w:rsid w:val="00AD5902"/>
    <w:rsid w:val="00AE3F67"/>
    <w:rsid w:val="00AE5AD4"/>
    <w:rsid w:val="00AF72B2"/>
    <w:rsid w:val="00B11708"/>
    <w:rsid w:val="00B14A47"/>
    <w:rsid w:val="00B436DE"/>
    <w:rsid w:val="00B43819"/>
    <w:rsid w:val="00B445FE"/>
    <w:rsid w:val="00B46DBA"/>
    <w:rsid w:val="00B57601"/>
    <w:rsid w:val="00B66595"/>
    <w:rsid w:val="00B72680"/>
    <w:rsid w:val="00B826C5"/>
    <w:rsid w:val="00B970D1"/>
    <w:rsid w:val="00BA6BE7"/>
    <w:rsid w:val="00BB0B25"/>
    <w:rsid w:val="00BC1F92"/>
    <w:rsid w:val="00BC2052"/>
    <w:rsid w:val="00BD052F"/>
    <w:rsid w:val="00BD148F"/>
    <w:rsid w:val="00BD5641"/>
    <w:rsid w:val="00BF1460"/>
    <w:rsid w:val="00BF72F6"/>
    <w:rsid w:val="00C00A4D"/>
    <w:rsid w:val="00C027E0"/>
    <w:rsid w:val="00C03940"/>
    <w:rsid w:val="00C14E08"/>
    <w:rsid w:val="00C33A2A"/>
    <w:rsid w:val="00C51FC6"/>
    <w:rsid w:val="00C90366"/>
    <w:rsid w:val="00C91C45"/>
    <w:rsid w:val="00CC09CC"/>
    <w:rsid w:val="00CF4EE0"/>
    <w:rsid w:val="00D063DE"/>
    <w:rsid w:val="00D5299E"/>
    <w:rsid w:val="00D63DE8"/>
    <w:rsid w:val="00D658AD"/>
    <w:rsid w:val="00D675B8"/>
    <w:rsid w:val="00D702F1"/>
    <w:rsid w:val="00DA39D0"/>
    <w:rsid w:val="00DB1B31"/>
    <w:rsid w:val="00DB7727"/>
    <w:rsid w:val="00DC1454"/>
    <w:rsid w:val="00DD1BA2"/>
    <w:rsid w:val="00DD4BAE"/>
    <w:rsid w:val="00E30698"/>
    <w:rsid w:val="00E619FA"/>
    <w:rsid w:val="00E870E1"/>
    <w:rsid w:val="00EE7BCF"/>
    <w:rsid w:val="00EF405B"/>
    <w:rsid w:val="00EF7A3B"/>
    <w:rsid w:val="00F02FA7"/>
    <w:rsid w:val="00F14E3E"/>
    <w:rsid w:val="00F40696"/>
    <w:rsid w:val="00F63ABD"/>
    <w:rsid w:val="00F90652"/>
    <w:rsid w:val="00FA2BEF"/>
    <w:rsid w:val="00FA4FDC"/>
    <w:rsid w:val="00FB534D"/>
    <w:rsid w:val="00FD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613A"/>
    <w:pPr>
      <w:spacing w:line="737" w:lineRule="exact"/>
      <w:jc w:val="center"/>
    </w:pPr>
  </w:style>
  <w:style w:type="paragraph" w:customStyle="1" w:styleId="Style2">
    <w:name w:val="Style2"/>
    <w:basedOn w:val="a"/>
    <w:uiPriority w:val="99"/>
    <w:rsid w:val="0070613A"/>
    <w:pPr>
      <w:spacing w:line="418" w:lineRule="exact"/>
      <w:jc w:val="center"/>
    </w:pPr>
  </w:style>
  <w:style w:type="paragraph" w:customStyle="1" w:styleId="Style3">
    <w:name w:val="Style3"/>
    <w:basedOn w:val="a"/>
    <w:uiPriority w:val="99"/>
    <w:rsid w:val="0070613A"/>
  </w:style>
  <w:style w:type="paragraph" w:customStyle="1" w:styleId="Style4">
    <w:name w:val="Style4"/>
    <w:basedOn w:val="a"/>
    <w:uiPriority w:val="99"/>
    <w:rsid w:val="0070613A"/>
  </w:style>
  <w:style w:type="paragraph" w:customStyle="1" w:styleId="Style5">
    <w:name w:val="Style5"/>
    <w:basedOn w:val="a"/>
    <w:uiPriority w:val="99"/>
    <w:rsid w:val="0070613A"/>
    <w:pPr>
      <w:spacing w:line="322" w:lineRule="exact"/>
    </w:pPr>
  </w:style>
  <w:style w:type="paragraph" w:customStyle="1" w:styleId="Style6">
    <w:name w:val="Style6"/>
    <w:basedOn w:val="a"/>
    <w:uiPriority w:val="99"/>
    <w:rsid w:val="0070613A"/>
  </w:style>
  <w:style w:type="paragraph" w:customStyle="1" w:styleId="Style7">
    <w:name w:val="Style7"/>
    <w:basedOn w:val="a"/>
    <w:uiPriority w:val="99"/>
    <w:rsid w:val="0070613A"/>
  </w:style>
  <w:style w:type="paragraph" w:customStyle="1" w:styleId="Style8">
    <w:name w:val="Style8"/>
    <w:basedOn w:val="a"/>
    <w:uiPriority w:val="99"/>
    <w:rsid w:val="0070613A"/>
    <w:pPr>
      <w:spacing w:line="259" w:lineRule="exact"/>
      <w:ind w:hanging="350"/>
    </w:pPr>
  </w:style>
  <w:style w:type="paragraph" w:customStyle="1" w:styleId="Style9">
    <w:name w:val="Style9"/>
    <w:basedOn w:val="a"/>
    <w:uiPriority w:val="99"/>
    <w:rsid w:val="0070613A"/>
  </w:style>
  <w:style w:type="paragraph" w:customStyle="1" w:styleId="Style10">
    <w:name w:val="Style10"/>
    <w:basedOn w:val="a"/>
    <w:uiPriority w:val="99"/>
    <w:rsid w:val="0070613A"/>
  </w:style>
  <w:style w:type="paragraph" w:customStyle="1" w:styleId="Style11">
    <w:name w:val="Style11"/>
    <w:basedOn w:val="a"/>
    <w:uiPriority w:val="99"/>
    <w:rsid w:val="0070613A"/>
    <w:pPr>
      <w:spacing w:line="646" w:lineRule="exact"/>
      <w:jc w:val="center"/>
    </w:pPr>
  </w:style>
  <w:style w:type="paragraph" w:customStyle="1" w:styleId="Style12">
    <w:name w:val="Style12"/>
    <w:basedOn w:val="a"/>
    <w:uiPriority w:val="99"/>
    <w:rsid w:val="0070613A"/>
    <w:pPr>
      <w:spacing w:line="254" w:lineRule="exact"/>
    </w:pPr>
  </w:style>
  <w:style w:type="paragraph" w:customStyle="1" w:styleId="Style13">
    <w:name w:val="Style13"/>
    <w:basedOn w:val="a"/>
    <w:uiPriority w:val="99"/>
    <w:rsid w:val="0070613A"/>
    <w:pPr>
      <w:spacing w:line="259" w:lineRule="exact"/>
      <w:ind w:hanging="259"/>
    </w:pPr>
  </w:style>
  <w:style w:type="paragraph" w:customStyle="1" w:styleId="Style14">
    <w:name w:val="Style14"/>
    <w:basedOn w:val="a"/>
    <w:uiPriority w:val="99"/>
    <w:rsid w:val="0070613A"/>
    <w:pPr>
      <w:spacing w:line="254" w:lineRule="exact"/>
      <w:ind w:hanging="341"/>
    </w:pPr>
  </w:style>
  <w:style w:type="paragraph" w:customStyle="1" w:styleId="Style15">
    <w:name w:val="Style15"/>
    <w:basedOn w:val="a"/>
    <w:uiPriority w:val="99"/>
    <w:rsid w:val="0070613A"/>
    <w:pPr>
      <w:spacing w:line="254" w:lineRule="exact"/>
    </w:pPr>
  </w:style>
  <w:style w:type="paragraph" w:customStyle="1" w:styleId="Style16">
    <w:name w:val="Style16"/>
    <w:basedOn w:val="a"/>
    <w:uiPriority w:val="99"/>
    <w:rsid w:val="0070613A"/>
  </w:style>
  <w:style w:type="paragraph" w:customStyle="1" w:styleId="Style17">
    <w:name w:val="Style17"/>
    <w:basedOn w:val="a"/>
    <w:uiPriority w:val="99"/>
    <w:rsid w:val="0070613A"/>
  </w:style>
  <w:style w:type="paragraph" w:customStyle="1" w:styleId="Style18">
    <w:name w:val="Style18"/>
    <w:basedOn w:val="a"/>
    <w:uiPriority w:val="99"/>
    <w:rsid w:val="0070613A"/>
  </w:style>
  <w:style w:type="paragraph" w:customStyle="1" w:styleId="Style19">
    <w:name w:val="Style19"/>
    <w:basedOn w:val="a"/>
    <w:uiPriority w:val="99"/>
    <w:rsid w:val="0070613A"/>
  </w:style>
  <w:style w:type="paragraph" w:customStyle="1" w:styleId="Style20">
    <w:name w:val="Style20"/>
    <w:basedOn w:val="a"/>
    <w:uiPriority w:val="99"/>
    <w:rsid w:val="0070613A"/>
  </w:style>
  <w:style w:type="paragraph" w:customStyle="1" w:styleId="Style21">
    <w:name w:val="Style21"/>
    <w:basedOn w:val="a"/>
    <w:uiPriority w:val="99"/>
    <w:rsid w:val="0070613A"/>
  </w:style>
  <w:style w:type="paragraph" w:customStyle="1" w:styleId="Style22">
    <w:name w:val="Style22"/>
    <w:basedOn w:val="a"/>
    <w:uiPriority w:val="99"/>
    <w:rsid w:val="0070613A"/>
  </w:style>
  <w:style w:type="paragraph" w:customStyle="1" w:styleId="Style23">
    <w:name w:val="Style23"/>
    <w:basedOn w:val="a"/>
    <w:uiPriority w:val="99"/>
    <w:rsid w:val="0070613A"/>
  </w:style>
  <w:style w:type="paragraph" w:customStyle="1" w:styleId="Style24">
    <w:name w:val="Style24"/>
    <w:basedOn w:val="a"/>
    <w:uiPriority w:val="99"/>
    <w:rsid w:val="0070613A"/>
    <w:pPr>
      <w:spacing w:line="254" w:lineRule="exact"/>
      <w:jc w:val="center"/>
    </w:pPr>
  </w:style>
  <w:style w:type="paragraph" w:customStyle="1" w:styleId="Style25">
    <w:name w:val="Style25"/>
    <w:basedOn w:val="a"/>
    <w:uiPriority w:val="99"/>
    <w:rsid w:val="0070613A"/>
  </w:style>
  <w:style w:type="paragraph" w:customStyle="1" w:styleId="Style26">
    <w:name w:val="Style26"/>
    <w:basedOn w:val="a"/>
    <w:uiPriority w:val="99"/>
    <w:rsid w:val="0070613A"/>
  </w:style>
  <w:style w:type="paragraph" w:customStyle="1" w:styleId="Style27">
    <w:name w:val="Style27"/>
    <w:basedOn w:val="a"/>
    <w:uiPriority w:val="99"/>
    <w:rsid w:val="0070613A"/>
  </w:style>
  <w:style w:type="paragraph" w:customStyle="1" w:styleId="Style28">
    <w:name w:val="Style28"/>
    <w:basedOn w:val="a"/>
    <w:uiPriority w:val="99"/>
    <w:rsid w:val="0070613A"/>
  </w:style>
  <w:style w:type="paragraph" w:customStyle="1" w:styleId="Style29">
    <w:name w:val="Style29"/>
    <w:basedOn w:val="a"/>
    <w:uiPriority w:val="99"/>
    <w:rsid w:val="0070613A"/>
    <w:pPr>
      <w:spacing w:line="416" w:lineRule="exact"/>
      <w:ind w:firstLine="2050"/>
    </w:pPr>
  </w:style>
  <w:style w:type="paragraph" w:customStyle="1" w:styleId="Style30">
    <w:name w:val="Style30"/>
    <w:basedOn w:val="a"/>
    <w:uiPriority w:val="99"/>
    <w:rsid w:val="0070613A"/>
  </w:style>
  <w:style w:type="paragraph" w:customStyle="1" w:styleId="Style31">
    <w:name w:val="Style31"/>
    <w:basedOn w:val="a"/>
    <w:uiPriority w:val="99"/>
    <w:rsid w:val="0070613A"/>
    <w:pPr>
      <w:spacing w:line="413" w:lineRule="exact"/>
    </w:pPr>
  </w:style>
  <w:style w:type="paragraph" w:customStyle="1" w:styleId="Style32">
    <w:name w:val="Style32"/>
    <w:basedOn w:val="a"/>
    <w:uiPriority w:val="99"/>
    <w:rsid w:val="0070613A"/>
  </w:style>
  <w:style w:type="paragraph" w:customStyle="1" w:styleId="Style33">
    <w:name w:val="Style33"/>
    <w:basedOn w:val="a"/>
    <w:uiPriority w:val="99"/>
    <w:rsid w:val="0070613A"/>
    <w:pPr>
      <w:spacing w:line="416" w:lineRule="exact"/>
      <w:ind w:firstLine="682"/>
      <w:jc w:val="both"/>
    </w:pPr>
  </w:style>
  <w:style w:type="character" w:customStyle="1" w:styleId="FontStyle35">
    <w:name w:val="Font Style35"/>
    <w:uiPriority w:val="99"/>
    <w:rsid w:val="0070613A"/>
    <w:rPr>
      <w:rFonts w:ascii="Times New Roman" w:hAnsi="Times New Roman" w:cs="Times New Roman"/>
      <w:sz w:val="34"/>
      <w:szCs w:val="34"/>
    </w:rPr>
  </w:style>
  <w:style w:type="character" w:customStyle="1" w:styleId="FontStyle36">
    <w:name w:val="Font Style36"/>
    <w:uiPriority w:val="99"/>
    <w:rsid w:val="007061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sid w:val="0070613A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70613A"/>
    <w:rPr>
      <w:rFonts w:ascii="Times New Roman" w:hAnsi="Times New Roman" w:cs="Times New Roman"/>
      <w:b/>
      <w:bCs/>
      <w:i/>
      <w:iCs/>
      <w:w w:val="200"/>
      <w:sz w:val="8"/>
      <w:szCs w:val="8"/>
    </w:rPr>
  </w:style>
  <w:style w:type="character" w:customStyle="1" w:styleId="FontStyle39">
    <w:name w:val="Font Style39"/>
    <w:uiPriority w:val="99"/>
    <w:rsid w:val="0070613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">
    <w:name w:val="Font Style40"/>
    <w:uiPriority w:val="99"/>
    <w:rsid w:val="0070613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1">
    <w:name w:val="Font Style41"/>
    <w:uiPriority w:val="99"/>
    <w:rsid w:val="0070613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70613A"/>
    <w:rPr>
      <w:rFonts w:ascii="Times New Roman" w:hAnsi="Times New Roman" w:cs="Times New Roman"/>
      <w:sz w:val="46"/>
      <w:szCs w:val="46"/>
    </w:rPr>
  </w:style>
  <w:style w:type="character" w:customStyle="1" w:styleId="FontStyle43">
    <w:name w:val="Font Style43"/>
    <w:uiPriority w:val="99"/>
    <w:rsid w:val="0070613A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44">
    <w:name w:val="Font Style44"/>
    <w:uiPriority w:val="99"/>
    <w:rsid w:val="007061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70613A"/>
    <w:rPr>
      <w:rFonts w:ascii="Bookman Old Style" w:hAnsi="Bookman Old Style" w:cs="Bookman Old Style"/>
      <w:b/>
      <w:bCs/>
      <w:spacing w:val="10"/>
      <w:sz w:val="10"/>
      <w:szCs w:val="10"/>
    </w:rPr>
  </w:style>
  <w:style w:type="character" w:customStyle="1" w:styleId="FontStyle46">
    <w:name w:val="Font Style46"/>
    <w:uiPriority w:val="99"/>
    <w:rsid w:val="0070613A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0613A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48">
    <w:name w:val="Font Style48"/>
    <w:uiPriority w:val="99"/>
    <w:rsid w:val="0070613A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7061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uiPriority w:val="99"/>
    <w:rsid w:val="0070613A"/>
    <w:rPr>
      <w:rFonts w:ascii="Segoe UI" w:hAnsi="Segoe UI" w:cs="Segoe UI"/>
      <w:i/>
      <w:iCs/>
      <w:spacing w:val="-40"/>
      <w:sz w:val="38"/>
      <w:szCs w:val="38"/>
    </w:rPr>
  </w:style>
  <w:style w:type="character" w:customStyle="1" w:styleId="FontStyle51">
    <w:name w:val="Font Style51"/>
    <w:uiPriority w:val="99"/>
    <w:rsid w:val="0070613A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52">
    <w:name w:val="Font Style52"/>
    <w:uiPriority w:val="99"/>
    <w:rsid w:val="0070613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70613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4">
    <w:name w:val="Font Style54"/>
    <w:uiPriority w:val="99"/>
    <w:rsid w:val="0070613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uiPriority w:val="99"/>
    <w:rsid w:val="0070613A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70613A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70613A"/>
    <w:rPr>
      <w:rFonts w:ascii="Times New Roman" w:hAnsi="Times New Roman" w:cs="Times New Roman"/>
      <w:sz w:val="36"/>
      <w:szCs w:val="36"/>
    </w:rPr>
  </w:style>
  <w:style w:type="character" w:customStyle="1" w:styleId="FontStyle58">
    <w:name w:val="Font Style58"/>
    <w:uiPriority w:val="99"/>
    <w:rsid w:val="0070613A"/>
    <w:rPr>
      <w:rFonts w:ascii="Times New Roman" w:hAnsi="Times New Roman" w:cs="Times New Roman"/>
      <w:w w:val="20"/>
      <w:sz w:val="30"/>
      <w:szCs w:val="30"/>
    </w:rPr>
  </w:style>
  <w:style w:type="character" w:customStyle="1" w:styleId="FontStyle59">
    <w:name w:val="Font Style59"/>
    <w:uiPriority w:val="99"/>
    <w:rsid w:val="0070613A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60">
    <w:name w:val="Font Style60"/>
    <w:uiPriority w:val="99"/>
    <w:rsid w:val="0070613A"/>
    <w:rPr>
      <w:rFonts w:ascii="Consolas" w:hAnsi="Consolas" w:cs="Consolas"/>
      <w:b/>
      <w:bCs/>
      <w:i/>
      <w:iCs/>
      <w:spacing w:val="-10"/>
      <w:sz w:val="12"/>
      <w:szCs w:val="12"/>
    </w:rPr>
  </w:style>
  <w:style w:type="character" w:customStyle="1" w:styleId="FontStyle61">
    <w:name w:val="Font Style61"/>
    <w:uiPriority w:val="99"/>
    <w:rsid w:val="0070613A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E5A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E5AD4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5AD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AE5AD4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74FC"/>
    <w:pPr>
      <w:ind w:left="720"/>
      <w:contextualSpacing/>
    </w:pPr>
  </w:style>
  <w:style w:type="table" w:styleId="a8">
    <w:name w:val="Table Grid"/>
    <w:basedOn w:val="a1"/>
    <w:rsid w:val="00DC1454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F002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3F0024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page number"/>
    <w:basedOn w:val="a0"/>
    <w:rsid w:val="007D7FC9"/>
  </w:style>
  <w:style w:type="numbering" w:customStyle="1" w:styleId="1">
    <w:name w:val="Нет списка1"/>
    <w:next w:val="a2"/>
    <w:uiPriority w:val="99"/>
    <w:semiHidden/>
    <w:unhideWhenUsed/>
    <w:rsid w:val="00A869DA"/>
  </w:style>
  <w:style w:type="table" w:customStyle="1" w:styleId="10">
    <w:name w:val="Сетка таблицы1"/>
    <w:basedOn w:val="a1"/>
    <w:next w:val="a8"/>
    <w:uiPriority w:val="59"/>
    <w:rsid w:val="00A869DA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</vt:lpstr>
    </vt:vector>
  </TitlesOfParts>
  <Company>SPecialiST RePack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</dc:title>
  <dc:subject/>
  <dc:creator>Admin</dc:creator>
  <cp:keywords/>
  <cp:lastModifiedBy>ПК</cp:lastModifiedBy>
  <cp:revision>3</cp:revision>
  <dcterms:created xsi:type="dcterms:W3CDTF">2016-02-14T18:01:00Z</dcterms:created>
  <dcterms:modified xsi:type="dcterms:W3CDTF">2016-02-16T12:22:00Z</dcterms:modified>
</cp:coreProperties>
</file>