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7E" w:rsidRDefault="00E22F7E" w:rsidP="00E22F7E">
      <w:pPr>
        <w:pStyle w:val="a3"/>
      </w:pPr>
      <w:r>
        <w:rPr>
          <w:b/>
          <w:bCs/>
        </w:rPr>
        <w:t>Реферат</w:t>
      </w:r>
      <w:r>
        <w:t xml:space="preserve"> (от лат. </w:t>
      </w:r>
      <w:proofErr w:type="spellStart"/>
      <w:r>
        <w:t>referrer</w:t>
      </w:r>
      <w:proofErr w:type="spellEnd"/>
      <w:r>
        <w:t xml:space="preserve"> - докладывать, сообщать) -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E22F7E" w:rsidRDefault="00E22F7E" w:rsidP="00E22F7E">
      <w:pPr>
        <w:pStyle w:val="a3"/>
      </w:pPr>
      <w:r>
        <w:t>Содержание реферата обычно включает в себя:</w:t>
      </w:r>
    </w:p>
    <w:p w:rsidR="00E22F7E" w:rsidRDefault="00E22F7E" w:rsidP="00E22F7E">
      <w:pPr>
        <w:pStyle w:val="a3"/>
      </w:pPr>
      <w:r>
        <w:t xml:space="preserve">         - введение, в </w:t>
      </w:r>
      <w:proofErr w:type="gramStart"/>
      <w:r>
        <w:t>котором</w:t>
      </w:r>
      <w:proofErr w:type="gramEnd"/>
      <w:r>
        <w:t xml:space="preserve"> обосновывается актуальность выбранной темы;</w:t>
      </w:r>
    </w:p>
    <w:p w:rsidR="00E22F7E" w:rsidRDefault="00E22F7E" w:rsidP="00E22F7E">
      <w:pPr>
        <w:pStyle w:val="a3"/>
      </w:pPr>
      <w:r>
        <w:t>         - основную часть, раскрывающую тему через выделение в ней 3-4 аспектов, которые надо сформулировать как отдельные пункты (главы);</w:t>
      </w:r>
    </w:p>
    <w:p w:rsidR="00E22F7E" w:rsidRDefault="00E22F7E" w:rsidP="00E22F7E">
      <w:pPr>
        <w:pStyle w:val="a3"/>
      </w:pPr>
      <w:r>
        <w:t>         - заключение, где подводятся итоги проделанной автором работы;</w:t>
      </w:r>
    </w:p>
    <w:p w:rsidR="00E22F7E" w:rsidRDefault="00E22F7E" w:rsidP="00E22F7E">
      <w:pPr>
        <w:pStyle w:val="a3"/>
      </w:pPr>
      <w:r>
        <w:t xml:space="preserve">         - список литературы, в </w:t>
      </w:r>
      <w:proofErr w:type="gramStart"/>
      <w:r>
        <w:t>котором</w:t>
      </w:r>
      <w:proofErr w:type="gramEnd"/>
      <w:r>
        <w:t xml:space="preserve"> должно быть не менее 8-10 наименований.</w:t>
      </w:r>
    </w:p>
    <w:p w:rsidR="00E22F7E" w:rsidRDefault="00E22F7E" w:rsidP="00E22F7E">
      <w:pPr>
        <w:pStyle w:val="a3"/>
      </w:pPr>
      <w:r>
        <w:t>При написании реферата необходимо пользоваться учебниками, справочной литературой, а также обязательным является использование книг, статей из периодических изданий. Библиографический поиск следует начать со знакомства с литературой, рекомендованной к теме учебного курса, близкой к выбранной теме контрольной работы. Объем реферата должен составлять 10-15 страниц. Содержание основной части реферата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 </w:t>
      </w:r>
    </w:p>
    <w:p w:rsidR="00E22F7E" w:rsidRDefault="00E22F7E" w:rsidP="00E22F7E">
      <w:pPr>
        <w:pStyle w:val="a3"/>
      </w:pPr>
      <w:r>
        <w:t>В заключении излагаются выводы, сделанные студентом в соответствии с целями и задачами, заявленными в исследовании, а также в случае целесообразности, рекомендации, которые вытекают из предмета исследования и могут быть использованы в практике государственного и муниципального управления.</w:t>
      </w:r>
    </w:p>
    <w:p w:rsidR="00E22F7E" w:rsidRDefault="00E22F7E" w:rsidP="00E22F7E">
      <w:pPr>
        <w:pStyle w:val="a3"/>
      </w:pPr>
      <w:r>
        <w:t xml:space="preserve">Список использованной литературы и источников  включает в себя реально использованную в ходе написания реферата литературу и должен быть </w:t>
      </w:r>
      <w:proofErr w:type="gramStart"/>
      <w:r>
        <w:t>оформлена</w:t>
      </w:r>
      <w:proofErr w:type="gramEnd"/>
      <w:r>
        <w:t xml:space="preserve"> согласно правилам библиографического описания.</w:t>
      </w:r>
    </w:p>
    <w:p w:rsidR="00E22F7E" w:rsidRDefault="00E22F7E" w:rsidP="00E22F7E">
      <w:r>
        <w:t>оформление сносок:</w:t>
      </w:r>
    </w:p>
    <w:p w:rsidR="00E22F7E" w:rsidRDefault="00E22F7E" w:rsidP="00E22F7E">
      <w:pPr>
        <w:pStyle w:val="a3"/>
      </w:pPr>
      <w:proofErr w:type="gramStart"/>
      <w:r>
        <w:t>Горб В.</w:t>
      </w:r>
      <w:proofErr w:type="gramEnd"/>
      <w:r>
        <w:t>Г. Методологические основы определения эффективности и качества результатов профессиональной деятельности государственных и муниципальных служащих. М., 2011.</w:t>
      </w:r>
    </w:p>
    <w:p w:rsidR="00E22F7E" w:rsidRDefault="00E22F7E" w:rsidP="00E22F7E">
      <w:pPr>
        <w:pStyle w:val="a3"/>
      </w:pPr>
      <w:r>
        <w:t>Васильев А.А. Система муниципального управления. М., 2014.</w:t>
      </w:r>
    </w:p>
    <w:p w:rsidR="00E22F7E" w:rsidRDefault="00E22F7E" w:rsidP="00E22F7E">
      <w:pPr>
        <w:pStyle w:val="a3"/>
      </w:pPr>
      <w:proofErr w:type="gramStart"/>
      <w:r>
        <w:t>Зотов В.</w:t>
      </w:r>
      <w:proofErr w:type="gramEnd"/>
      <w:r>
        <w:t>Б. Система муниципального управления. СПб</w:t>
      </w:r>
      <w:proofErr w:type="gramStart"/>
      <w:r>
        <w:t xml:space="preserve">., </w:t>
      </w:r>
      <w:proofErr w:type="gramEnd"/>
      <w:r>
        <w:t>2012.</w:t>
      </w:r>
    </w:p>
    <w:p w:rsidR="00E22F7E" w:rsidRDefault="00E22F7E" w:rsidP="00E22F7E">
      <w:pPr>
        <w:pStyle w:val="a3"/>
      </w:pPr>
      <w:r>
        <w:t>О государственной гражданской службе Российской Федерации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федер</w:t>
      </w:r>
      <w:proofErr w:type="spellEnd"/>
      <w:r>
        <w:t xml:space="preserve">. закон от 27 июля 2004г. № 79-ФЗ // Справочно-правовая система «Гарант». </w:t>
      </w:r>
      <w:proofErr w:type="spellStart"/>
      <w:r>
        <w:t>Информ</w:t>
      </w:r>
      <w:proofErr w:type="spellEnd"/>
      <w:r>
        <w:t xml:space="preserve">. банк. «Версия </w:t>
      </w:r>
      <w:proofErr w:type="spellStart"/>
      <w:proofErr w:type="gramStart"/>
      <w:r>
        <w:t>Проф</w:t>
      </w:r>
      <w:proofErr w:type="spellEnd"/>
      <w:proofErr w:type="gramEnd"/>
      <w:r>
        <w:t>». Разд. «Законодательство».</w:t>
      </w:r>
    </w:p>
    <w:p w:rsidR="00E22F7E" w:rsidRDefault="00E22F7E" w:rsidP="00E22F7E">
      <w:pPr>
        <w:pStyle w:val="a3"/>
      </w:pPr>
      <w:proofErr w:type="spellStart"/>
      <w:r>
        <w:t>Боженов</w:t>
      </w:r>
      <w:proofErr w:type="spellEnd"/>
      <w:r>
        <w:t xml:space="preserve"> С.А., Харченко К.В. Кадровая политика региона как инструмент создания солидарного общества // Управление городом: теория и практика. - 2010. - № 21. - С. 47-55.</w:t>
      </w:r>
    </w:p>
    <w:p w:rsidR="00E22F7E" w:rsidRDefault="00E22F7E" w:rsidP="00E22F7E">
      <w:pPr>
        <w:pStyle w:val="a3"/>
      </w:pPr>
      <w:r>
        <w:t>оформление литературы:</w:t>
      </w:r>
    </w:p>
    <w:p w:rsidR="00E22F7E" w:rsidRDefault="00E22F7E" w:rsidP="00E22F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>О государственной гражданской службе Российской Федерации: [электронный ресурс]</w:t>
      </w:r>
      <w:proofErr w:type="gramStart"/>
      <w:r>
        <w:t xml:space="preserve"> :</w:t>
      </w:r>
      <w:proofErr w:type="gramEnd"/>
      <w:r>
        <w:t xml:space="preserve"> Федеральный закон от 27 июля 2004 г. № 79-ФЗ (в ред. от 31 декабря 2014 г. № 510-ФЗ) // </w:t>
      </w:r>
      <w:proofErr w:type="spellStart"/>
      <w:proofErr w:type="gramStart"/>
      <w:r>
        <w:t>Справочно</w:t>
      </w:r>
      <w:proofErr w:type="spellEnd"/>
      <w:r>
        <w:t xml:space="preserve"> – правовая</w:t>
      </w:r>
      <w:proofErr w:type="gramEnd"/>
      <w:r>
        <w:t xml:space="preserve"> система «Гарант». </w:t>
      </w:r>
      <w:proofErr w:type="spellStart"/>
      <w:r>
        <w:t>Информ</w:t>
      </w:r>
      <w:proofErr w:type="spellEnd"/>
      <w:r>
        <w:t xml:space="preserve">. банк. «Версия </w:t>
      </w:r>
      <w:proofErr w:type="spellStart"/>
      <w:proofErr w:type="gramStart"/>
      <w:r>
        <w:t>Проф</w:t>
      </w:r>
      <w:proofErr w:type="spellEnd"/>
      <w:proofErr w:type="gramEnd"/>
      <w:r>
        <w:t>». Разд. «Законодательство».</w:t>
      </w:r>
    </w:p>
    <w:p w:rsidR="00E22F7E" w:rsidRDefault="00E22F7E" w:rsidP="00E22F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 внесении изменений в Федеральный закон «О государственной гражданской службе Российской Федерации [Текст]</w:t>
      </w:r>
      <w:proofErr w:type="gramStart"/>
      <w:r>
        <w:t xml:space="preserve"> :</w:t>
      </w:r>
      <w:proofErr w:type="gramEnd"/>
      <w:r>
        <w:t xml:space="preserve"> Федеральный закон от 27 июля 2004 г. № 79-ФЗ // Российская газета. – 2004. - № 6100.</w:t>
      </w:r>
    </w:p>
    <w:p w:rsidR="00E22F7E" w:rsidRDefault="00E22F7E" w:rsidP="00E22F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 муниципальной службе в Российской Федерации [Текст]</w:t>
      </w:r>
      <w:proofErr w:type="gramStart"/>
      <w:r>
        <w:t xml:space="preserve"> :</w:t>
      </w:r>
      <w:proofErr w:type="gramEnd"/>
      <w:r>
        <w:t xml:space="preserve"> Федеральный закон от 2 марта 2007 г. № 25-ФЗ // Собрание законодательства Российской Федерации. – 2007. - 5 марта.</w:t>
      </w:r>
    </w:p>
    <w:p w:rsidR="00E22F7E" w:rsidRDefault="00E22F7E" w:rsidP="00E22F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 федеральной программе «Реформирование и развитие системы государственной службы Российской Федерации (2009-2013 годы)» [Электронный ресурс]</w:t>
      </w:r>
      <w:proofErr w:type="gramStart"/>
      <w:r>
        <w:t xml:space="preserve"> :</w:t>
      </w:r>
      <w:proofErr w:type="gramEnd"/>
      <w:r>
        <w:t xml:space="preserve"> Указ Президента РФ от 10 марта 2009 г. № 261 // </w:t>
      </w:r>
      <w:proofErr w:type="spellStart"/>
      <w:proofErr w:type="gramStart"/>
      <w:r>
        <w:t>Справочно</w:t>
      </w:r>
      <w:proofErr w:type="spellEnd"/>
      <w:r>
        <w:t xml:space="preserve"> – правовая</w:t>
      </w:r>
      <w:proofErr w:type="gramEnd"/>
      <w:r>
        <w:t xml:space="preserve"> система «Гарант». </w:t>
      </w:r>
      <w:proofErr w:type="spellStart"/>
      <w:r>
        <w:t>Информ</w:t>
      </w:r>
      <w:proofErr w:type="spellEnd"/>
      <w:r>
        <w:t xml:space="preserve">. банк. «Версия </w:t>
      </w:r>
      <w:proofErr w:type="spellStart"/>
      <w:proofErr w:type="gramStart"/>
      <w:r>
        <w:t>Проф</w:t>
      </w:r>
      <w:proofErr w:type="spellEnd"/>
      <w:proofErr w:type="gramEnd"/>
      <w:r>
        <w:t>». Разд. «Законодательство».</w:t>
      </w:r>
    </w:p>
    <w:p w:rsidR="00E22F7E" w:rsidRDefault="00E22F7E" w:rsidP="00E22F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 государственной гражданской службе Белгородской области [Текст]: закон Белгородской области от 30 марта 2005 г. № 176 // Белгородские известия. 2005. – 12 апреля.</w:t>
      </w:r>
    </w:p>
    <w:p w:rsidR="00E22F7E" w:rsidRDefault="00E22F7E" w:rsidP="00E22F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 кадровом резерве на государственной гражданской службе Белгородской области [Текст]</w:t>
      </w:r>
      <w:proofErr w:type="gramStart"/>
      <w:r>
        <w:t xml:space="preserve"> :</w:t>
      </w:r>
      <w:proofErr w:type="gramEnd"/>
      <w:r>
        <w:t xml:space="preserve"> Постановлением Губернатора Белгородской области от 13 апреля 2006 г. № 52 // Белгородские известия. 2006. – 25 апреля.</w:t>
      </w:r>
    </w:p>
    <w:p w:rsidR="00E22F7E" w:rsidRDefault="00E22F7E" w:rsidP="00E22F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 </w:t>
      </w:r>
      <w:proofErr w:type="spellStart"/>
      <w:r>
        <w:t>Бабун</w:t>
      </w:r>
      <w:proofErr w:type="spellEnd"/>
      <w:r>
        <w:t xml:space="preserve">, Р.В. Организация местного самоуправления [Текст] / Р.В. </w:t>
      </w:r>
      <w:proofErr w:type="spellStart"/>
      <w:r>
        <w:t>Бабун</w:t>
      </w:r>
      <w:proofErr w:type="spellEnd"/>
      <w:r>
        <w:t xml:space="preserve">. – Изд. 2 - е, </w:t>
      </w:r>
      <w:proofErr w:type="spellStart"/>
      <w:r>
        <w:t>перераб</w:t>
      </w:r>
      <w:proofErr w:type="spellEnd"/>
      <w:r>
        <w:t>. и доп.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>, 2013. – 224 с.</w:t>
      </w:r>
    </w:p>
    <w:p w:rsidR="00E22F7E" w:rsidRDefault="00E22F7E" w:rsidP="00E22F7E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Боженов</w:t>
      </w:r>
      <w:proofErr w:type="spellEnd"/>
      <w:r>
        <w:t xml:space="preserve">, С.А. Кадровая политика региона как инструмент создания солидарного общества [Текст] / С.А. </w:t>
      </w:r>
      <w:proofErr w:type="spellStart"/>
      <w:r>
        <w:t>Боженов</w:t>
      </w:r>
      <w:proofErr w:type="spellEnd"/>
      <w:r>
        <w:t>, К.В. Харченко. - // Управление городом: теория и практика. - 2010. № 21 - С. 47-55.</w:t>
      </w:r>
    </w:p>
    <w:p w:rsidR="00E22F7E" w:rsidRDefault="00E22F7E" w:rsidP="00E22F7E">
      <w:r>
        <w:t> </w:t>
      </w:r>
    </w:p>
    <w:p w:rsidR="00E22F7E" w:rsidRDefault="00E22F7E" w:rsidP="00E22F7E">
      <w:r>
        <w:t> </w:t>
      </w:r>
    </w:p>
    <w:p w:rsidR="003C3461" w:rsidRDefault="003C3461"/>
    <w:sectPr w:rsidR="003C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2BE"/>
    <w:multiLevelType w:val="multilevel"/>
    <w:tmpl w:val="CCD2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7E"/>
    <w:rsid w:val="003C3461"/>
    <w:rsid w:val="00E2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F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2016-02-02T08:16:00Z</dcterms:created>
  <dcterms:modified xsi:type="dcterms:W3CDTF">2016-02-02T08:17:00Z</dcterms:modified>
</cp:coreProperties>
</file>